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1F0B4012" w:rsidR="00B11EE1" w:rsidRPr="00962177" w:rsidRDefault="00B11EE1" w:rsidP="00962177">
      <w:pPr>
        <w:pStyle w:val="CRCoverPage"/>
        <w:tabs>
          <w:tab w:val="right" w:pos="9639"/>
        </w:tabs>
        <w:spacing w:after="0"/>
        <w:rPr>
          <w:b/>
          <w:noProof/>
          <w:sz w:val="24"/>
        </w:rPr>
      </w:pPr>
      <w:r w:rsidRPr="00962177">
        <w:rPr>
          <w:b/>
          <w:noProof/>
          <w:sz w:val="24"/>
        </w:rPr>
        <w:t xml:space="preserve">3GPP TSG-RAN WG2 Meeting </w:t>
      </w:r>
      <w:r w:rsidR="00AA6417" w:rsidRPr="00962177">
        <w:rPr>
          <w:b/>
          <w:noProof/>
          <w:sz w:val="24"/>
        </w:rPr>
        <w:t>#1</w:t>
      </w:r>
      <w:r w:rsidR="00E20730" w:rsidRPr="00962177">
        <w:rPr>
          <w:b/>
          <w:noProof/>
          <w:sz w:val="24"/>
        </w:rPr>
        <w:t>2</w:t>
      </w:r>
      <w:r w:rsidR="004F58E9">
        <w:rPr>
          <w:b/>
          <w:noProof/>
          <w:sz w:val="24"/>
        </w:rPr>
        <w:t>3</w:t>
      </w:r>
      <w:r w:rsidRPr="00962177">
        <w:rPr>
          <w:b/>
          <w:noProof/>
          <w:sz w:val="24"/>
        </w:rPr>
        <w:tab/>
      </w:r>
      <w:r w:rsidR="00C24DAA" w:rsidRPr="00962177">
        <w:rPr>
          <w:b/>
          <w:noProof/>
          <w:sz w:val="24"/>
        </w:rPr>
        <w:t>R2-</w:t>
      </w:r>
      <w:r w:rsidR="00FA7122" w:rsidRPr="00962177">
        <w:rPr>
          <w:b/>
          <w:noProof/>
          <w:sz w:val="24"/>
        </w:rPr>
        <w:t>230</w:t>
      </w:r>
      <w:r w:rsidR="00E7558A">
        <w:rPr>
          <w:b/>
          <w:noProof/>
          <w:sz w:val="24"/>
        </w:rPr>
        <w:t>8862</w:t>
      </w:r>
    </w:p>
    <w:p w14:paraId="66700E6D" w14:textId="1DE27FC0" w:rsidR="00B11EE1" w:rsidRDefault="004F58E9" w:rsidP="00B11EE1">
      <w:pPr>
        <w:pStyle w:val="CRCoverPage"/>
        <w:tabs>
          <w:tab w:val="right" w:pos="9639"/>
        </w:tabs>
        <w:spacing w:after="0"/>
        <w:rPr>
          <w:rFonts w:eastAsia="宋体"/>
          <w:b/>
          <w:noProof/>
          <w:sz w:val="24"/>
        </w:rPr>
      </w:pPr>
      <w:r>
        <w:rPr>
          <w:b/>
          <w:noProof/>
          <w:sz w:val="24"/>
        </w:rPr>
        <w:t>Toulouse</w:t>
      </w:r>
      <w:r w:rsidR="00E05958">
        <w:rPr>
          <w:b/>
          <w:noProof/>
          <w:sz w:val="24"/>
        </w:rPr>
        <w:t>,</w:t>
      </w:r>
      <w:r>
        <w:rPr>
          <w:b/>
          <w:noProof/>
          <w:sz w:val="24"/>
        </w:rPr>
        <w:t xml:space="preserve"> France</w:t>
      </w:r>
      <w:r w:rsidR="00E20730" w:rsidRPr="00E20730">
        <w:rPr>
          <w:b/>
          <w:noProof/>
          <w:sz w:val="24"/>
        </w:rPr>
        <w:t xml:space="preserve"> </w:t>
      </w:r>
      <w:r w:rsidR="00E05958">
        <w:rPr>
          <w:b/>
          <w:noProof/>
          <w:sz w:val="24"/>
        </w:rPr>
        <w:t>2</w:t>
      </w:r>
      <w:r>
        <w:rPr>
          <w:b/>
          <w:noProof/>
          <w:sz w:val="24"/>
        </w:rPr>
        <w:t>1</w:t>
      </w:r>
      <w:r>
        <w:rPr>
          <w:b/>
          <w:noProof/>
          <w:sz w:val="24"/>
          <w:vertAlign w:val="superscript"/>
        </w:rPr>
        <w:t>st</w:t>
      </w:r>
      <w:r w:rsidR="00381E4A">
        <w:rPr>
          <w:b/>
          <w:noProof/>
          <w:sz w:val="24"/>
        </w:rPr>
        <w:t xml:space="preserve"> </w:t>
      </w:r>
      <w:r w:rsidR="00812BDE">
        <w:rPr>
          <w:b/>
          <w:noProof/>
          <w:sz w:val="24"/>
        </w:rPr>
        <w:t xml:space="preserve">– </w:t>
      </w:r>
      <w:r w:rsidR="00C527CD">
        <w:rPr>
          <w:b/>
          <w:noProof/>
          <w:sz w:val="24"/>
        </w:rPr>
        <w:t>2</w:t>
      </w:r>
      <w:r>
        <w:rPr>
          <w:b/>
          <w:noProof/>
          <w:sz w:val="24"/>
        </w:rPr>
        <w:t>5</w:t>
      </w:r>
      <w:r w:rsidR="00C527CD">
        <w:rPr>
          <w:b/>
          <w:noProof/>
          <w:sz w:val="24"/>
          <w:vertAlign w:val="superscript"/>
        </w:rPr>
        <w:t>th</w:t>
      </w:r>
      <w:r w:rsidR="00381E4A">
        <w:rPr>
          <w:b/>
          <w:noProof/>
          <w:sz w:val="24"/>
        </w:rPr>
        <w:t xml:space="preserve"> </w:t>
      </w:r>
      <w:r w:rsidR="00812BDE">
        <w:rPr>
          <w:b/>
          <w:noProof/>
          <w:sz w:val="24"/>
        </w:rPr>
        <w:t xml:space="preserve"> </w:t>
      </w:r>
      <w:r>
        <w:rPr>
          <w:b/>
          <w:noProof/>
          <w:sz w:val="24"/>
        </w:rPr>
        <w:t>Aug</w:t>
      </w:r>
      <w:r w:rsidR="00E20730" w:rsidRPr="00E20730">
        <w:rPr>
          <w:b/>
          <w:noProof/>
          <w:sz w:val="24"/>
        </w:rPr>
        <w:t>, 202</w:t>
      </w:r>
      <w:r w:rsidR="00C527CD">
        <w:rPr>
          <w:b/>
          <w:noProof/>
          <w:sz w:val="24"/>
        </w:rPr>
        <w:t>3</w:t>
      </w:r>
    </w:p>
    <w:p w14:paraId="73E64F19" w14:textId="77777777" w:rsidR="00B11EE1" w:rsidRDefault="00B11EE1" w:rsidP="004F428F">
      <w:pPr>
        <w:pStyle w:val="3GPPHeader"/>
        <w:rPr>
          <w:lang w:eastAsia="en-US"/>
        </w:rPr>
      </w:pPr>
    </w:p>
    <w:p w14:paraId="65757AAD" w14:textId="6111D158" w:rsidR="00B11EE1" w:rsidRDefault="00B11EE1" w:rsidP="004F428F">
      <w:pPr>
        <w:pStyle w:val="3GPPHeader"/>
        <w:rPr>
          <w:lang w:eastAsia="en-US"/>
        </w:rPr>
      </w:pPr>
      <w:r>
        <w:rPr>
          <w:lang w:eastAsia="en-US"/>
        </w:rPr>
        <w:t>Agenda Item:</w:t>
      </w:r>
      <w:r>
        <w:rPr>
          <w:lang w:eastAsia="en-US"/>
        </w:rPr>
        <w:tab/>
      </w:r>
      <w:r w:rsidR="00962177">
        <w:rPr>
          <w:lang w:eastAsia="en-US"/>
        </w:rPr>
        <w:t>7</w:t>
      </w:r>
      <w:r w:rsidR="00E20730" w:rsidRPr="00E20730">
        <w:rPr>
          <w:lang w:eastAsia="en-US"/>
        </w:rPr>
        <w:t>.</w:t>
      </w:r>
      <w:r w:rsidR="008479D2">
        <w:rPr>
          <w:lang w:eastAsia="en-US"/>
        </w:rPr>
        <w:t>25.1</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755BD926"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FE2A7F">
        <w:rPr>
          <w:lang w:eastAsia="en-US"/>
        </w:rPr>
        <w:t>maximum aggregated bandwidth</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15CA7FF7" w14:textId="27F8DA63" w:rsidR="005E01F3" w:rsidRDefault="00C33CB2" w:rsidP="008479D2">
      <w:pPr>
        <w:rPr>
          <w:bCs/>
        </w:rPr>
      </w:pPr>
      <w:r w:rsidRPr="003F3CED">
        <w:t xml:space="preserve">In </w:t>
      </w:r>
      <w:r w:rsidR="00107947">
        <w:t xml:space="preserve">RAN2#122 </w:t>
      </w:r>
      <w:r w:rsidR="00107947">
        <w:rPr>
          <w:rFonts w:hint="eastAsia"/>
        </w:rPr>
        <w:t>m</w:t>
      </w:r>
      <w:r w:rsidR="00107947">
        <w:t xml:space="preserve">eeting, the </w:t>
      </w:r>
      <w:r w:rsidR="00F00ECD">
        <w:t xml:space="preserve">aggregated bandwidth capability was discussed with following </w:t>
      </w:r>
      <w:r w:rsidR="00FE2A7F">
        <w:t>agreement</w:t>
      </w:r>
      <w:r w:rsidR="004E684F">
        <w:rPr>
          <w:rFonts w:hint="eastAsia"/>
          <w:bCs/>
        </w:rPr>
        <w:t>.</w:t>
      </w:r>
    </w:p>
    <w:tbl>
      <w:tblPr>
        <w:tblStyle w:val="a7"/>
        <w:tblW w:w="0" w:type="auto"/>
        <w:tblInd w:w="0" w:type="dxa"/>
        <w:tblLook w:val="04A0" w:firstRow="1" w:lastRow="0" w:firstColumn="1" w:lastColumn="0" w:noHBand="0" w:noVBand="1"/>
      </w:tblPr>
      <w:tblGrid>
        <w:gridCol w:w="9629"/>
      </w:tblGrid>
      <w:tr w:rsidR="005E01F3" w14:paraId="51871CF3" w14:textId="77777777" w:rsidTr="005E01F3">
        <w:tc>
          <w:tcPr>
            <w:tcW w:w="9629" w:type="dxa"/>
          </w:tcPr>
          <w:p w14:paraId="3C6CC571" w14:textId="495BD5B7" w:rsidR="00F00ECD" w:rsidRPr="00F738C4" w:rsidRDefault="00F00ECD" w:rsidP="00F00ECD">
            <w:pPr>
              <w:pStyle w:val="Agreement"/>
              <w:numPr>
                <w:ilvl w:val="0"/>
                <w:numId w:val="27"/>
              </w:numPr>
            </w:pPr>
            <w:r w:rsidRPr="00F738C4">
              <w:t>Working Assumption that we go with P1-P6 in R2-2304856, under the condition that BW compatibility is supported. Next meeting describe how BW compatibility can work and confirmation of WA (or the opposite if serious issues are found)</w:t>
            </w:r>
          </w:p>
          <w:p w14:paraId="1CBE747A" w14:textId="6B33C72C" w:rsidR="005E01F3" w:rsidRPr="005E01F3" w:rsidRDefault="005E01F3" w:rsidP="004E684F">
            <w:pPr>
              <w:spacing w:after="0"/>
              <w:ind w:left="360"/>
              <w:jc w:val="left"/>
              <w:textAlignment w:val="baseline"/>
              <w:rPr>
                <w:lang w:val="en-US"/>
              </w:rPr>
            </w:pPr>
          </w:p>
        </w:tc>
      </w:tr>
    </w:tbl>
    <w:p w14:paraId="15651D15" w14:textId="77777777" w:rsidR="005E01F3" w:rsidRDefault="005E01F3" w:rsidP="008479D2">
      <w:pPr>
        <w:rPr>
          <w:bCs/>
        </w:rPr>
      </w:pPr>
    </w:p>
    <w:p w14:paraId="4454E86C" w14:textId="5D284B61" w:rsidR="002F1490" w:rsidRPr="003F3CED" w:rsidRDefault="00F00ECD" w:rsidP="008479D2">
      <w:r>
        <w:rPr>
          <w:bCs/>
        </w:rPr>
        <w:t xml:space="preserve">In this contribution, we analyse the backward compatibility of the aggregated bandwidth capability, and provide our views on the </w:t>
      </w:r>
      <w:proofErr w:type="spellStart"/>
      <w:r>
        <w:rPr>
          <w:bCs/>
        </w:rPr>
        <w:t>signaling</w:t>
      </w:r>
      <w:proofErr w:type="spellEnd"/>
      <w:r>
        <w:rPr>
          <w:bCs/>
        </w:rPr>
        <w:t xml:space="preserve"> design</w:t>
      </w:r>
      <w:r w:rsidR="005E01F3">
        <w:rPr>
          <w:bCs/>
        </w:rPr>
        <w:t xml:space="preserve">. </w:t>
      </w:r>
    </w:p>
    <w:p w14:paraId="00A14CCC" w14:textId="2119DB04" w:rsidR="00B11EE1" w:rsidRDefault="00B11EE1" w:rsidP="00B11EE1">
      <w:pPr>
        <w:pStyle w:val="1"/>
        <w:rPr>
          <w:rFonts w:eastAsiaTheme="minorEastAsia"/>
        </w:rPr>
      </w:pPr>
      <w:r>
        <w:rPr>
          <w:rFonts w:eastAsiaTheme="minorEastAsia"/>
        </w:rPr>
        <w:t>Discussion</w:t>
      </w:r>
    </w:p>
    <w:p w14:paraId="2983CDC4" w14:textId="134C89F2" w:rsidR="0068650C" w:rsidRPr="005B7E73" w:rsidRDefault="00F00ECD" w:rsidP="005B7E73">
      <w:pPr>
        <w:pStyle w:val="2"/>
        <w:rPr>
          <w:rFonts w:eastAsiaTheme="minorEastAsia"/>
        </w:rPr>
      </w:pPr>
      <w:r>
        <w:t>Background</w:t>
      </w:r>
    </w:p>
    <w:p w14:paraId="59B64BA1" w14:textId="1F488C3C" w:rsidR="002C1699" w:rsidRDefault="005B7E73" w:rsidP="002B73B4">
      <w:pPr>
        <w:rPr>
          <w:lang w:val="x-none"/>
        </w:rPr>
      </w:pPr>
      <w:r>
        <w:rPr>
          <w:lang w:val="x-none"/>
        </w:rPr>
        <w:t xml:space="preserve">In RNA4 LS[1], it was identified that </w:t>
      </w:r>
      <w:r w:rsidR="003C6FDD">
        <w:rPr>
          <w:lang w:val="x-none"/>
        </w:rPr>
        <w:t xml:space="preserve">according to current spec, </w:t>
      </w:r>
      <w:r>
        <w:rPr>
          <w:lang w:val="x-none"/>
        </w:rPr>
        <w:t xml:space="preserve">when the UE supports different component carrier(CC) bandwidths for a band combination, multiple feature sets will be reported to indicate these CC bandwidth combinations which could not be considered as </w:t>
      </w:r>
      <w:proofErr w:type="spellStart"/>
      <w:r>
        <w:rPr>
          <w:lang w:val="x-none"/>
        </w:rPr>
        <w:t>fall-back</w:t>
      </w:r>
      <w:proofErr w:type="spellEnd"/>
      <w:r>
        <w:rPr>
          <w:lang w:val="x-none"/>
        </w:rPr>
        <w:t xml:space="preserve"> from each other</w:t>
      </w:r>
      <w:r w:rsidR="003C6FDD">
        <w:rPr>
          <w:lang w:val="x-none"/>
        </w:rPr>
        <w:t xml:space="preserve"> (i.e. option1 in RAN4 LS)</w:t>
      </w:r>
      <w:r>
        <w:rPr>
          <w:lang w:val="x-none"/>
        </w:rPr>
        <w:t xml:space="preserve">. </w:t>
      </w:r>
      <w:r w:rsidR="003C6FDD">
        <w:rPr>
          <w:lang w:val="x-none"/>
        </w:rPr>
        <w:t>To avoid the signaling overhead, option2 was</w:t>
      </w:r>
      <w:r>
        <w:rPr>
          <w:lang w:val="x-none"/>
        </w:rPr>
        <w:t xml:space="preserve"> </w:t>
      </w:r>
      <w:r w:rsidR="003C6FDD">
        <w:rPr>
          <w:lang w:val="x-none"/>
        </w:rPr>
        <w:t>provided</w:t>
      </w:r>
      <w:r w:rsidR="003C6FDD" w:rsidRPr="003C6FDD">
        <w:rPr>
          <w:lang w:val="x-none"/>
        </w:rPr>
        <w:t xml:space="preserve"> </w:t>
      </w:r>
      <w:r w:rsidR="003C6FDD">
        <w:rPr>
          <w:lang w:val="x-none"/>
        </w:rPr>
        <w:t xml:space="preserve">to introduce </w:t>
      </w:r>
      <w:r w:rsidR="003C6FDD" w:rsidRPr="003C6FDD">
        <w:rPr>
          <w:lang w:val="x-none"/>
        </w:rPr>
        <w:t xml:space="preserve">a new </w:t>
      </w:r>
      <w:r w:rsidR="003C6FDD">
        <w:rPr>
          <w:lang w:val="x-none"/>
        </w:rPr>
        <w:t xml:space="preserve">capability indicating </w:t>
      </w:r>
      <w:r w:rsidR="003C6FDD" w:rsidRPr="003C6FDD">
        <w:rPr>
          <w:lang w:val="x-none"/>
        </w:rPr>
        <w:t xml:space="preserve">the maximum aggregated </w:t>
      </w:r>
      <w:r w:rsidR="003C6FDD">
        <w:rPr>
          <w:lang w:val="x-none"/>
        </w:rPr>
        <w:t>bandwidth</w:t>
      </w:r>
      <w:r w:rsidR="003C6FDD" w:rsidRPr="003C6FDD">
        <w:rPr>
          <w:lang w:val="x-none"/>
        </w:rPr>
        <w:t xml:space="preserve"> that UE supports</w:t>
      </w:r>
      <w:r w:rsidR="003C6FDD">
        <w:rPr>
          <w:lang w:val="x-none"/>
        </w:rPr>
        <w:t xml:space="preserve"> for a band combination.</w:t>
      </w:r>
      <w:r>
        <w:rPr>
          <w:lang w:val="x-none"/>
        </w:rPr>
        <w:t xml:space="preserve"> </w:t>
      </w:r>
      <w:r w:rsidR="004F780B">
        <w:rPr>
          <w:lang w:val="x-none"/>
        </w:rPr>
        <w:t>The aggregated bandwidth is for FR1 inter-band CA band combinations for BCS4/5.</w:t>
      </w:r>
    </w:p>
    <w:p w14:paraId="1FF7A655" w14:textId="278C6AC0" w:rsidR="00632D9B" w:rsidRDefault="003C6FDD" w:rsidP="002B73B4">
      <w:pPr>
        <w:rPr>
          <w:lang w:val="x-none"/>
        </w:rPr>
      </w:pPr>
      <w:r>
        <w:rPr>
          <w:lang w:val="x-none"/>
        </w:rPr>
        <w:t xml:space="preserve">RAN2 was asked to consider the </w:t>
      </w:r>
      <w:proofErr w:type="spellStart"/>
      <w:r>
        <w:rPr>
          <w:lang w:val="x-none"/>
        </w:rPr>
        <w:t>signalling</w:t>
      </w:r>
      <w:proofErr w:type="spellEnd"/>
      <w:r>
        <w:rPr>
          <w:lang w:val="x-none"/>
        </w:rPr>
        <w:t xml:space="preserve"> overhead reduction, backwards compatibility, inter-operation and spec impacts for the option2.</w:t>
      </w:r>
      <w:r w:rsidR="00961856">
        <w:rPr>
          <w:lang w:val="x-none"/>
        </w:rPr>
        <w:t xml:space="preserve"> In this contribution, we discuss the above issue</w:t>
      </w:r>
      <w:r w:rsidR="00E7558A">
        <w:rPr>
          <w:lang w:val="x-none"/>
        </w:rPr>
        <w:t>s</w:t>
      </w:r>
      <w:r w:rsidR="00961856">
        <w:rPr>
          <w:lang w:val="x-none"/>
        </w:rPr>
        <w:t xml:space="preserve"> for the aggregated bandwidth for FR1 inter-band CA.</w:t>
      </w:r>
    </w:p>
    <w:p w14:paraId="7854748C" w14:textId="2CA79BF5" w:rsidR="003C6FDD" w:rsidRDefault="003C6FDD" w:rsidP="003C3D8E">
      <w:pPr>
        <w:pStyle w:val="2"/>
      </w:pPr>
      <w:proofErr w:type="spellStart"/>
      <w:r>
        <w:t>Signaling</w:t>
      </w:r>
      <w:proofErr w:type="spellEnd"/>
      <w:r>
        <w:t xml:space="preserve"> overhead</w:t>
      </w:r>
    </w:p>
    <w:p w14:paraId="51BE46F3" w14:textId="2EDC5352" w:rsidR="0019011A" w:rsidRDefault="004A6B23" w:rsidP="0019011A">
      <w:r>
        <w:t>According to the example in RAN</w:t>
      </w:r>
      <w:r w:rsidR="00A05B51">
        <w:t>4</w:t>
      </w:r>
      <w:r>
        <w:t xml:space="preserve"> LS</w:t>
      </w:r>
      <w:r w:rsidR="00E7558A">
        <w:t xml:space="preserve"> </w:t>
      </w:r>
      <w:r>
        <w:t xml:space="preserve">[1], </w:t>
      </w:r>
      <w:r w:rsidR="00BE56CA">
        <w:t xml:space="preserve">for BCS4/5, </w:t>
      </w:r>
      <w:r>
        <w:t xml:space="preserve">the </w:t>
      </w:r>
      <w:r w:rsidR="0003547A">
        <w:t>option2</w:t>
      </w:r>
      <w:r>
        <w:t xml:space="preserve"> is beneficial </w:t>
      </w:r>
      <w:r w:rsidR="002A51ED">
        <w:t>to</w:t>
      </w:r>
      <w:r>
        <w:t xml:space="preserve"> signalling overhead when the supported total aggregated bandwidth across the CCs in a band combination is lower than the </w:t>
      </w:r>
      <w:r w:rsidR="00B4363C" w:rsidRPr="00B4363C">
        <w:t>theoretical</w:t>
      </w:r>
      <w:r w:rsidR="00B4363C">
        <w:t xml:space="preserve"> </w:t>
      </w:r>
      <w:r w:rsidR="00355BD9">
        <w:t xml:space="preserve">maximum </w:t>
      </w:r>
      <w:r w:rsidR="00B4363C">
        <w:t xml:space="preserve">aggregated </w:t>
      </w:r>
      <w:r>
        <w:t xml:space="preserve">bandwidth </w:t>
      </w:r>
      <w:r w:rsidR="002A51ED">
        <w:t>based on the maximum</w:t>
      </w:r>
      <w:r w:rsidR="00B4363C">
        <w:t xml:space="preserve"> channel bandwidth </w:t>
      </w:r>
      <w:r>
        <w:t xml:space="preserve">on corresponding bands. For example, for </w:t>
      </w:r>
      <w:r w:rsidRPr="004A6B23">
        <w:t>CA_n25A-n41A-n66A</w:t>
      </w:r>
      <w:r>
        <w:t xml:space="preserve">, the </w:t>
      </w:r>
      <w:r w:rsidR="00355BD9">
        <w:t xml:space="preserve">maximum </w:t>
      </w:r>
      <w:r>
        <w:t xml:space="preserve">channel bandwidth for n25, n41 and n66 are 45M, 100M and 45M respectively, then the </w:t>
      </w:r>
      <w:r w:rsidR="00355BD9">
        <w:t>maximum</w:t>
      </w:r>
      <w:r>
        <w:t xml:space="preserve"> aggregated bandwidth for th</w:t>
      </w:r>
      <w:r w:rsidR="00355BD9">
        <w:t>is</w:t>
      </w:r>
      <w:r>
        <w:t xml:space="preserve"> band combination </w:t>
      </w:r>
      <w:r w:rsidR="00355BD9">
        <w:t>is</w:t>
      </w:r>
      <w:r>
        <w:t xml:space="preserve"> </w:t>
      </w:r>
      <w:r w:rsidR="00355BD9">
        <w:t xml:space="preserve">up </w:t>
      </w:r>
      <w:r>
        <w:t>to 190MHz in theory</w:t>
      </w:r>
      <w:r w:rsidR="00355BD9">
        <w:t xml:space="preserve">. If the UE is able to support 190M totally, the </w:t>
      </w:r>
      <w:r w:rsidR="00C72F8C">
        <w:t xml:space="preserve">supported </w:t>
      </w:r>
      <w:r w:rsidR="00355BD9">
        <w:t xml:space="preserve">CC bandwidth </w:t>
      </w:r>
      <w:r w:rsidR="00C72F8C">
        <w:t xml:space="preserve">can be </w:t>
      </w:r>
      <w:r w:rsidR="00427555">
        <w:t>set</w:t>
      </w:r>
      <w:r w:rsidR="00355BD9">
        <w:t xml:space="preserve"> </w:t>
      </w:r>
      <w:r w:rsidR="00F87102">
        <w:t xml:space="preserve">the </w:t>
      </w:r>
      <w:r w:rsidR="00355BD9">
        <w:t xml:space="preserve">same as the </w:t>
      </w:r>
      <w:r w:rsidR="00427555">
        <w:t xml:space="preserve">maximum </w:t>
      </w:r>
      <w:r w:rsidR="00355BD9">
        <w:t>channel bandwidth.</w:t>
      </w:r>
      <w:r w:rsidR="00427555">
        <w:t xml:space="preserve"> </w:t>
      </w:r>
      <w:r w:rsidR="00E7558A">
        <w:t>There is n</w:t>
      </w:r>
      <w:r w:rsidR="00F322AA">
        <w:t xml:space="preserve">o additional signalling overhead. </w:t>
      </w:r>
      <w:r w:rsidR="00427555">
        <w:t>Only when the supported aggregated bandwidth is lower than 190MHz, the signalling overhead exists.</w:t>
      </w:r>
      <w:r w:rsidR="0019011A">
        <w:t xml:space="preserve"> </w:t>
      </w:r>
    </w:p>
    <w:p w14:paraId="62A9CC6D" w14:textId="1341A73C" w:rsidR="00BE56CA" w:rsidRDefault="0019011A" w:rsidP="0068378B">
      <w:r>
        <w:t>This issue is not specific to BCS4/5, but common for all BCSs. Even for BCS#0, when the supported aggregated bandwidth is lower than the maximum aggregated bandwidth defined by BCS#0</w:t>
      </w:r>
      <w:r w:rsidR="00C70AF8">
        <w:t xml:space="preserve"> (i.e. 160MHz)</w:t>
      </w:r>
      <w:r>
        <w:t xml:space="preserve">, multiple </w:t>
      </w:r>
      <w:proofErr w:type="spellStart"/>
      <w:r>
        <w:t>FeatureSets</w:t>
      </w:r>
      <w:proofErr w:type="spellEnd"/>
      <w:r>
        <w:t xml:space="preserve"> are needed to report all possible bandwidth combinations. </w:t>
      </w:r>
    </w:p>
    <w:p w14:paraId="444102A7" w14:textId="24BCDA18" w:rsidR="006D4DFE" w:rsidRPr="00380D10" w:rsidRDefault="006D4DFE" w:rsidP="006D4DFE">
      <w:pPr>
        <w:jc w:val="center"/>
        <w:rPr>
          <w:b/>
        </w:rPr>
      </w:pPr>
      <w:r w:rsidRPr="00380D10">
        <w:rPr>
          <w:rFonts w:hint="eastAsia"/>
          <w:b/>
        </w:rPr>
        <w:t>T</w:t>
      </w:r>
      <w:r w:rsidRPr="00380D10">
        <w:rPr>
          <w:b/>
        </w:rPr>
        <w:t>able-</w:t>
      </w:r>
      <w:proofErr w:type="gramStart"/>
      <w:r w:rsidR="007B4B23" w:rsidRPr="00380D10">
        <w:rPr>
          <w:b/>
        </w:rPr>
        <w:t>1</w:t>
      </w:r>
      <w:r w:rsidRPr="00380D10">
        <w:rPr>
          <w:b/>
        </w:rPr>
        <w:t xml:space="preserve">  </w:t>
      </w:r>
      <w:r w:rsidR="006235F2" w:rsidRPr="00380D10">
        <w:rPr>
          <w:b/>
        </w:rPr>
        <w:t>B</w:t>
      </w:r>
      <w:r w:rsidRPr="00380D10">
        <w:rPr>
          <w:b/>
        </w:rPr>
        <w:t>andwidth</w:t>
      </w:r>
      <w:proofErr w:type="gramEnd"/>
      <w:r w:rsidR="00E555AE" w:rsidRPr="00380D10">
        <w:rPr>
          <w:b/>
        </w:rPr>
        <w:t xml:space="preserve"> combination</w:t>
      </w:r>
      <w:r w:rsidR="00E7558A" w:rsidRPr="00380D10">
        <w:rPr>
          <w:b/>
        </w:rPr>
        <w:t xml:space="preserve"> sets</w:t>
      </w:r>
      <w:r w:rsidRPr="00380D10">
        <w:rPr>
          <w:b/>
        </w:rPr>
        <w:t xml:space="preserve"> for CA_n25A-n41A-n66A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E555AE" w:rsidRPr="001E32DC" w14:paraId="7BD2B41E" w14:textId="77777777" w:rsidTr="00E555AE">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2D2F7AFE" w14:textId="77777777" w:rsidR="00E555AE" w:rsidRPr="001E32DC" w:rsidRDefault="00E555AE" w:rsidP="006235F2">
            <w:pPr>
              <w:pStyle w:val="TAH"/>
              <w:rPr>
                <w:rFonts w:ascii="Calibri" w:hAnsi="Calibri"/>
                <w:sz w:val="21"/>
                <w:lang w:val="en-US" w:eastAsia="zh-CN"/>
              </w:rPr>
            </w:pPr>
            <w:bookmarkStart w:id="0" w:name="_Hlk142472547"/>
            <w:bookmarkStart w:id="1" w:name="_Hlk134617044"/>
            <w:r w:rsidRPr="001E32DC">
              <w:rPr>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shd w:val="clear" w:color="auto" w:fill="auto"/>
            <w:vAlign w:val="center"/>
          </w:tcPr>
          <w:p w14:paraId="118E2A48" w14:textId="77777777" w:rsidR="00E555AE" w:rsidRPr="001E32DC" w:rsidRDefault="00E555AE" w:rsidP="006235F2">
            <w:pPr>
              <w:pStyle w:val="TAH"/>
              <w:rPr>
                <w:lang w:val="en-US" w:eastAsia="zh-CN"/>
              </w:rPr>
            </w:pPr>
            <w:r w:rsidRPr="001E32DC">
              <w:rPr>
                <w:lang w:val="en-US" w:eastAsia="zh-CN"/>
              </w:rPr>
              <w:t>Uplink CA configuration</w:t>
            </w:r>
          </w:p>
          <w:p w14:paraId="15F8D4FD" w14:textId="2CFE2031" w:rsidR="00E555AE" w:rsidRPr="001E32DC" w:rsidRDefault="00E555AE" w:rsidP="006235F2">
            <w:pPr>
              <w:pStyle w:val="TAH"/>
              <w:rPr>
                <w:rFonts w:ascii="Calibri" w:hAnsi="Calibri"/>
                <w:sz w:val="21"/>
                <w:szCs w:val="18"/>
                <w:lang w:val="en-US" w:eastAsia="zh-CN"/>
              </w:rPr>
            </w:pPr>
            <w:r w:rsidRPr="001E32DC">
              <w:rPr>
                <w:lang w:val="en-US" w:eastAsia="zh-CN"/>
              </w:rPr>
              <w:t>or single uplink carrier</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0FB6AB" w14:textId="77777777" w:rsidR="00E555AE" w:rsidRPr="001E32DC" w:rsidRDefault="00E555AE" w:rsidP="006235F2">
            <w:pPr>
              <w:pStyle w:val="TAH"/>
              <w:rPr>
                <w:rFonts w:ascii="Calibri" w:hAnsi="Calibri"/>
                <w:sz w:val="21"/>
                <w:szCs w:val="18"/>
                <w:lang w:val="en-US" w:eastAsia="zh-CN"/>
              </w:rPr>
            </w:pPr>
            <w:r w:rsidRPr="001E32DC">
              <w:rPr>
                <w:lang w:val="en-US" w:eastAsia="zh-CN"/>
              </w:rPr>
              <w:t>NR Band</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DF7FE9" w14:textId="0648C2C0" w:rsidR="00E555AE" w:rsidRPr="001E32DC" w:rsidRDefault="00E555AE" w:rsidP="006235F2">
            <w:pPr>
              <w:pStyle w:val="TAH"/>
              <w:rPr>
                <w:rFonts w:cs="Arial"/>
                <w:color w:val="000000"/>
                <w:szCs w:val="18"/>
                <w:lang w:val="en-US" w:eastAsia="zh-CN" w:bidi="ar"/>
              </w:rPr>
            </w:pPr>
            <w:r w:rsidRPr="001E32DC">
              <w:rPr>
                <w:lang w:val="en-US" w:eastAsia="zh-CN"/>
              </w:rPr>
              <w:t xml:space="preserve">Channel bandwidth (MHz) </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3AD38D" w14:textId="77777777" w:rsidR="00E555AE" w:rsidRPr="001E32DC" w:rsidRDefault="00E555AE" w:rsidP="006235F2">
            <w:pPr>
              <w:pStyle w:val="TAH"/>
              <w:rPr>
                <w:rFonts w:ascii="Calibri" w:hAnsi="Calibri"/>
                <w:sz w:val="21"/>
                <w:lang w:val="en-US" w:eastAsia="zh-CN"/>
              </w:rPr>
            </w:pPr>
            <w:r w:rsidRPr="001E32DC">
              <w:rPr>
                <w:lang w:val="en-US" w:eastAsia="zh-CN"/>
              </w:rPr>
              <w:t>Bandwidth combination set</w:t>
            </w:r>
          </w:p>
        </w:tc>
      </w:tr>
      <w:bookmarkEnd w:id="0"/>
      <w:tr w:rsidR="00E555AE" w:rsidRPr="001E32DC" w14:paraId="3E8B9867" w14:textId="77777777" w:rsidTr="00E555AE">
        <w:trPr>
          <w:trHeight w:val="29"/>
        </w:trPr>
        <w:tc>
          <w:tcPr>
            <w:tcW w:w="1848" w:type="dxa"/>
            <w:tcBorders>
              <w:top w:val="single" w:sz="4" w:space="0" w:color="auto"/>
              <w:left w:val="single" w:sz="4" w:space="0" w:color="auto"/>
              <w:bottom w:val="nil"/>
              <w:right w:val="single" w:sz="4" w:space="0" w:color="auto"/>
            </w:tcBorders>
            <w:vAlign w:val="center"/>
          </w:tcPr>
          <w:p w14:paraId="5D54D251" w14:textId="77777777" w:rsidR="00E555AE" w:rsidRPr="001E32DC" w:rsidRDefault="00E555AE" w:rsidP="006235F2">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A154B2A" w14:textId="77777777" w:rsidR="00E555AE" w:rsidRPr="001E32DC" w:rsidRDefault="00E555AE" w:rsidP="006235F2">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F146A7" w14:textId="77777777" w:rsidR="00E555AE" w:rsidRPr="001E32DC" w:rsidRDefault="00E555AE" w:rsidP="006235F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303794" w14:textId="77777777" w:rsidR="00E555AE" w:rsidRPr="001E32DC" w:rsidRDefault="00E555AE" w:rsidP="006235F2">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D10A7A" w14:textId="77777777" w:rsidR="00E555AE" w:rsidRPr="001E32DC" w:rsidRDefault="00E555AE" w:rsidP="006235F2">
            <w:pPr>
              <w:pStyle w:val="TAC"/>
              <w:rPr>
                <w:lang w:val="en-US" w:eastAsia="zh-CN"/>
              </w:rPr>
            </w:pPr>
            <w:r w:rsidRPr="001E32DC">
              <w:rPr>
                <w:lang w:val="en-US" w:eastAsia="zh-CN"/>
              </w:rPr>
              <w:t>0</w:t>
            </w:r>
          </w:p>
        </w:tc>
      </w:tr>
      <w:tr w:rsidR="00E555AE" w:rsidRPr="001E32DC" w14:paraId="24D1260C" w14:textId="77777777" w:rsidTr="00E555AE">
        <w:trPr>
          <w:trHeight w:val="29"/>
        </w:trPr>
        <w:tc>
          <w:tcPr>
            <w:tcW w:w="1848" w:type="dxa"/>
            <w:tcBorders>
              <w:top w:val="nil"/>
              <w:left w:val="single" w:sz="4" w:space="0" w:color="auto"/>
              <w:bottom w:val="nil"/>
              <w:right w:val="single" w:sz="4" w:space="0" w:color="auto"/>
            </w:tcBorders>
            <w:vAlign w:val="center"/>
          </w:tcPr>
          <w:p w14:paraId="0C627619" w14:textId="77777777" w:rsidR="00E555AE" w:rsidRPr="001E32DC" w:rsidRDefault="00E555AE" w:rsidP="006235F2">
            <w:pPr>
              <w:pStyle w:val="TAC"/>
              <w:rPr>
                <w:lang w:val="en-US" w:eastAsia="zh-CN"/>
              </w:rPr>
            </w:pPr>
          </w:p>
        </w:tc>
        <w:tc>
          <w:tcPr>
            <w:tcW w:w="1862" w:type="dxa"/>
            <w:tcBorders>
              <w:top w:val="nil"/>
              <w:left w:val="single" w:sz="4" w:space="0" w:color="auto"/>
              <w:bottom w:val="nil"/>
              <w:right w:val="single" w:sz="4" w:space="0" w:color="auto"/>
            </w:tcBorders>
            <w:shd w:val="clear" w:color="auto" w:fill="auto"/>
            <w:vAlign w:val="center"/>
          </w:tcPr>
          <w:p w14:paraId="385945EB" w14:textId="77777777" w:rsidR="00E555AE" w:rsidRPr="001E32DC" w:rsidRDefault="00E555AE" w:rsidP="006235F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DC21FC" w14:textId="77777777" w:rsidR="00E555AE" w:rsidRPr="001E32DC" w:rsidRDefault="00E555AE" w:rsidP="006235F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10A3AD" w14:textId="77777777" w:rsidR="00E555AE" w:rsidRPr="001E32DC" w:rsidRDefault="00E555AE" w:rsidP="006235F2">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shd w:val="clear" w:color="auto" w:fill="auto"/>
            <w:vAlign w:val="center"/>
          </w:tcPr>
          <w:p w14:paraId="7C640999" w14:textId="77777777" w:rsidR="00E555AE" w:rsidRPr="001E32DC" w:rsidRDefault="00E555AE" w:rsidP="006235F2">
            <w:pPr>
              <w:pStyle w:val="TAC"/>
              <w:rPr>
                <w:lang w:val="en-US" w:eastAsia="zh-CN"/>
              </w:rPr>
            </w:pPr>
          </w:p>
        </w:tc>
      </w:tr>
      <w:tr w:rsidR="00E555AE" w:rsidRPr="001E32DC" w14:paraId="58900D84" w14:textId="77777777" w:rsidTr="00E555AE">
        <w:trPr>
          <w:trHeight w:val="29"/>
        </w:trPr>
        <w:tc>
          <w:tcPr>
            <w:tcW w:w="1848" w:type="dxa"/>
            <w:tcBorders>
              <w:top w:val="nil"/>
              <w:left w:val="single" w:sz="4" w:space="0" w:color="auto"/>
              <w:bottom w:val="nil"/>
              <w:right w:val="single" w:sz="4" w:space="0" w:color="auto"/>
            </w:tcBorders>
            <w:vAlign w:val="center"/>
          </w:tcPr>
          <w:p w14:paraId="06AD70C1" w14:textId="77777777" w:rsidR="00E555AE" w:rsidRPr="001E32DC" w:rsidRDefault="00E555AE" w:rsidP="006235F2">
            <w:pPr>
              <w:pStyle w:val="TAC"/>
              <w:rPr>
                <w:lang w:val="en-US" w:eastAsia="zh-CN"/>
              </w:rPr>
            </w:pPr>
          </w:p>
        </w:tc>
        <w:tc>
          <w:tcPr>
            <w:tcW w:w="1862" w:type="dxa"/>
            <w:tcBorders>
              <w:top w:val="nil"/>
              <w:left w:val="single" w:sz="4" w:space="0" w:color="auto"/>
              <w:bottom w:val="single" w:sz="4" w:space="0" w:color="auto"/>
              <w:right w:val="single" w:sz="4" w:space="0" w:color="auto"/>
            </w:tcBorders>
            <w:shd w:val="clear" w:color="auto" w:fill="auto"/>
            <w:vAlign w:val="center"/>
          </w:tcPr>
          <w:p w14:paraId="46CB6026" w14:textId="77777777" w:rsidR="00E555AE" w:rsidRPr="001E32DC" w:rsidRDefault="00E555AE" w:rsidP="006235F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3468F3" w14:textId="77777777" w:rsidR="00E555AE" w:rsidRPr="001E32DC" w:rsidRDefault="00E555AE" w:rsidP="006235F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AAEF46" w14:textId="77777777" w:rsidR="00E555AE" w:rsidRPr="001E32DC" w:rsidRDefault="00E555AE" w:rsidP="006235F2">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A9FE5E" w14:textId="77777777" w:rsidR="00E555AE" w:rsidRPr="001E32DC" w:rsidRDefault="00E555AE" w:rsidP="006235F2">
            <w:pPr>
              <w:pStyle w:val="TAC"/>
              <w:rPr>
                <w:lang w:val="en-US" w:eastAsia="zh-CN"/>
              </w:rPr>
            </w:pPr>
          </w:p>
        </w:tc>
      </w:tr>
      <w:tr w:rsidR="00E555AE" w:rsidRPr="001E32DC" w14:paraId="662B2EAD" w14:textId="77777777" w:rsidTr="006235F2">
        <w:trPr>
          <w:trHeight w:val="29"/>
        </w:trPr>
        <w:tc>
          <w:tcPr>
            <w:tcW w:w="1848" w:type="dxa"/>
            <w:tcBorders>
              <w:top w:val="nil"/>
              <w:left w:val="single" w:sz="4" w:space="0" w:color="auto"/>
              <w:bottom w:val="nil"/>
              <w:right w:val="single" w:sz="4" w:space="0" w:color="auto"/>
            </w:tcBorders>
            <w:vAlign w:val="center"/>
          </w:tcPr>
          <w:p w14:paraId="29636672" w14:textId="77777777" w:rsidR="00E555AE" w:rsidRPr="001E32DC" w:rsidRDefault="00E555AE" w:rsidP="006235F2">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5DEB58" w14:textId="77777777" w:rsidR="00E555AE" w:rsidRPr="001E32DC" w:rsidRDefault="00E555AE" w:rsidP="006235F2">
            <w:pPr>
              <w:pStyle w:val="TAC"/>
              <w:rPr>
                <w:lang w:val="en-US" w:eastAsia="zh-CN"/>
              </w:rPr>
            </w:pPr>
            <w:r w:rsidRPr="001E32DC">
              <w:rPr>
                <w:lang w:val="en-US" w:eastAsia="zh-CN"/>
              </w:rPr>
              <w:t>CA_n25A-n41A</w:t>
            </w:r>
          </w:p>
          <w:p w14:paraId="5F1A7731" w14:textId="77777777" w:rsidR="00E555AE" w:rsidRPr="001E32DC" w:rsidRDefault="00E555AE" w:rsidP="006235F2">
            <w:pPr>
              <w:pStyle w:val="TAC"/>
              <w:rPr>
                <w:lang w:val="en-US" w:eastAsia="zh-CN"/>
              </w:rPr>
            </w:pPr>
            <w:r w:rsidRPr="001E32DC">
              <w:rPr>
                <w:lang w:val="en-US" w:eastAsia="zh-CN"/>
              </w:rPr>
              <w:t>CA_n25A-n66A</w:t>
            </w:r>
          </w:p>
          <w:p w14:paraId="155B860B" w14:textId="77777777" w:rsidR="00E555AE" w:rsidRPr="001E32DC" w:rsidRDefault="00E555AE" w:rsidP="006235F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3321568" w14:textId="77777777" w:rsidR="00E555AE" w:rsidRPr="001E32DC" w:rsidRDefault="00E555AE" w:rsidP="006235F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6C2693" w14:textId="77777777" w:rsidR="00E555AE" w:rsidRPr="001E32DC" w:rsidRDefault="00E555AE" w:rsidP="006235F2">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10AF8A" w14:textId="77777777" w:rsidR="00E555AE" w:rsidRPr="001E32DC" w:rsidRDefault="00E555AE" w:rsidP="006235F2">
            <w:pPr>
              <w:pStyle w:val="TAC"/>
              <w:rPr>
                <w:lang w:val="en-US" w:eastAsia="zh-CN"/>
              </w:rPr>
            </w:pPr>
            <w:r w:rsidRPr="001E32DC">
              <w:rPr>
                <w:lang w:val="en-US" w:eastAsia="zh-CN"/>
              </w:rPr>
              <w:t>1</w:t>
            </w:r>
          </w:p>
        </w:tc>
      </w:tr>
      <w:tr w:rsidR="00E555AE" w:rsidRPr="001E32DC" w14:paraId="0DA16330" w14:textId="77777777" w:rsidTr="006235F2">
        <w:trPr>
          <w:trHeight w:val="29"/>
        </w:trPr>
        <w:tc>
          <w:tcPr>
            <w:tcW w:w="1848" w:type="dxa"/>
            <w:tcBorders>
              <w:top w:val="nil"/>
              <w:left w:val="single" w:sz="4" w:space="0" w:color="auto"/>
              <w:bottom w:val="nil"/>
              <w:right w:val="single" w:sz="4" w:space="0" w:color="auto"/>
            </w:tcBorders>
            <w:vAlign w:val="center"/>
          </w:tcPr>
          <w:p w14:paraId="21AA921E" w14:textId="77777777" w:rsidR="00E555AE" w:rsidRPr="001E32DC" w:rsidRDefault="00E555AE" w:rsidP="006235F2">
            <w:pPr>
              <w:pStyle w:val="TAC"/>
              <w:rPr>
                <w:lang w:val="en-US" w:eastAsia="zh-CN"/>
              </w:rPr>
            </w:pPr>
          </w:p>
        </w:tc>
        <w:tc>
          <w:tcPr>
            <w:tcW w:w="1862" w:type="dxa"/>
            <w:tcBorders>
              <w:top w:val="nil"/>
              <w:left w:val="single" w:sz="4" w:space="0" w:color="auto"/>
              <w:bottom w:val="nil"/>
              <w:right w:val="single" w:sz="4" w:space="0" w:color="auto"/>
            </w:tcBorders>
            <w:vAlign w:val="center"/>
          </w:tcPr>
          <w:p w14:paraId="27B458A0" w14:textId="77777777" w:rsidR="00E555AE" w:rsidRPr="001E32DC" w:rsidRDefault="00E555AE" w:rsidP="006235F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8AFCA" w14:textId="77777777" w:rsidR="00E555AE" w:rsidRPr="001E32DC" w:rsidRDefault="00E555AE" w:rsidP="006235F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3CC507" w14:textId="77777777" w:rsidR="00E555AE" w:rsidRPr="001E32DC" w:rsidRDefault="00E555AE" w:rsidP="006235F2">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A5F85EC" w14:textId="77777777" w:rsidR="00E555AE" w:rsidRPr="001E32DC" w:rsidRDefault="00E555AE" w:rsidP="006235F2">
            <w:pPr>
              <w:pStyle w:val="TAC"/>
              <w:rPr>
                <w:lang w:val="en-US" w:eastAsia="zh-CN"/>
              </w:rPr>
            </w:pPr>
          </w:p>
        </w:tc>
      </w:tr>
      <w:tr w:rsidR="00E555AE" w:rsidRPr="001E32DC" w14:paraId="6E7D4199" w14:textId="77777777" w:rsidTr="006235F2">
        <w:trPr>
          <w:trHeight w:val="29"/>
        </w:trPr>
        <w:tc>
          <w:tcPr>
            <w:tcW w:w="1848" w:type="dxa"/>
            <w:tcBorders>
              <w:top w:val="nil"/>
              <w:left w:val="single" w:sz="4" w:space="0" w:color="auto"/>
              <w:bottom w:val="nil"/>
              <w:right w:val="single" w:sz="4" w:space="0" w:color="auto"/>
            </w:tcBorders>
            <w:vAlign w:val="center"/>
          </w:tcPr>
          <w:p w14:paraId="0366E19D" w14:textId="77777777" w:rsidR="00E555AE" w:rsidRPr="001E32DC" w:rsidRDefault="00E555AE" w:rsidP="006235F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E9E7DA" w14:textId="77777777" w:rsidR="00E555AE" w:rsidRPr="001E32DC" w:rsidRDefault="00E555AE" w:rsidP="006235F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0694A" w14:textId="77777777" w:rsidR="00E555AE" w:rsidRPr="001E32DC" w:rsidRDefault="00E555AE" w:rsidP="006235F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842694" w14:textId="77777777" w:rsidR="00E555AE" w:rsidRPr="001E32DC" w:rsidRDefault="00E555AE" w:rsidP="006235F2">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3C8EEC8" w14:textId="77777777" w:rsidR="00E555AE" w:rsidRPr="001E32DC" w:rsidRDefault="00E555AE" w:rsidP="006235F2">
            <w:pPr>
              <w:pStyle w:val="TAC"/>
              <w:rPr>
                <w:lang w:val="en-US" w:eastAsia="zh-CN"/>
              </w:rPr>
            </w:pPr>
          </w:p>
        </w:tc>
      </w:tr>
      <w:tr w:rsidR="00E555AE" w:rsidRPr="001E32DC" w14:paraId="69EE6F5A" w14:textId="77777777" w:rsidTr="006235F2">
        <w:trPr>
          <w:trHeight w:val="29"/>
        </w:trPr>
        <w:tc>
          <w:tcPr>
            <w:tcW w:w="1848" w:type="dxa"/>
            <w:tcBorders>
              <w:top w:val="nil"/>
              <w:left w:val="single" w:sz="4" w:space="0" w:color="auto"/>
              <w:bottom w:val="nil"/>
              <w:right w:val="single" w:sz="4" w:space="0" w:color="auto"/>
            </w:tcBorders>
            <w:vAlign w:val="center"/>
          </w:tcPr>
          <w:p w14:paraId="564A8DB5" w14:textId="77777777" w:rsidR="00E555AE" w:rsidRPr="001E32DC" w:rsidRDefault="00E555AE" w:rsidP="006235F2">
            <w:pPr>
              <w:pStyle w:val="TAC"/>
              <w:rPr>
                <w:lang w:val="en-US" w:eastAsia="zh-CN"/>
              </w:rPr>
            </w:pPr>
          </w:p>
        </w:tc>
        <w:tc>
          <w:tcPr>
            <w:tcW w:w="1862" w:type="dxa"/>
            <w:tcBorders>
              <w:top w:val="nil"/>
              <w:left w:val="single" w:sz="4" w:space="0" w:color="auto"/>
              <w:bottom w:val="nil"/>
              <w:right w:val="single" w:sz="4" w:space="0" w:color="auto"/>
            </w:tcBorders>
            <w:vAlign w:val="center"/>
          </w:tcPr>
          <w:p w14:paraId="052B2DCD" w14:textId="77777777" w:rsidR="00E555AE" w:rsidRPr="001E32DC" w:rsidRDefault="00E555AE" w:rsidP="006235F2">
            <w:pPr>
              <w:pStyle w:val="TAC"/>
              <w:rPr>
                <w:lang w:val="en-US" w:eastAsia="zh-CN"/>
              </w:rPr>
            </w:pPr>
            <w:r w:rsidRPr="001E32DC">
              <w:rPr>
                <w:lang w:val="en-US" w:eastAsia="zh-CN"/>
              </w:rPr>
              <w:t>CA_n25A-n41A</w:t>
            </w:r>
          </w:p>
          <w:p w14:paraId="6488CB2A" w14:textId="77777777" w:rsidR="00E555AE" w:rsidRPr="001E32DC" w:rsidRDefault="00E555AE" w:rsidP="006235F2">
            <w:pPr>
              <w:pStyle w:val="TAC"/>
              <w:rPr>
                <w:lang w:val="en-US" w:eastAsia="zh-CN"/>
              </w:rPr>
            </w:pPr>
            <w:r w:rsidRPr="001E32DC">
              <w:rPr>
                <w:lang w:val="en-US" w:eastAsia="zh-CN"/>
              </w:rPr>
              <w:t>CA_n25A-n66A</w:t>
            </w:r>
          </w:p>
          <w:p w14:paraId="6EE70536" w14:textId="77777777" w:rsidR="00E555AE" w:rsidRPr="001E32DC" w:rsidRDefault="00E555AE" w:rsidP="006235F2">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FBFEB98" w14:textId="77777777" w:rsidR="00E555AE" w:rsidRPr="001E32DC" w:rsidRDefault="00E555AE" w:rsidP="006235F2">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BDED2C" w14:textId="77777777" w:rsidR="00E555AE" w:rsidRPr="001E32DC" w:rsidRDefault="00E555AE" w:rsidP="006235F2">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40B1B6" w14:textId="77777777" w:rsidR="00E555AE" w:rsidRPr="001E32DC" w:rsidRDefault="00E555AE" w:rsidP="006235F2">
            <w:pPr>
              <w:pStyle w:val="TAC"/>
              <w:rPr>
                <w:lang w:val="en-US" w:eastAsia="zh-CN"/>
              </w:rPr>
            </w:pPr>
            <w:r>
              <w:rPr>
                <w:lang w:val="en-US" w:eastAsia="zh-CN"/>
              </w:rPr>
              <w:t>4 and 5</w:t>
            </w:r>
          </w:p>
        </w:tc>
      </w:tr>
      <w:tr w:rsidR="00E555AE" w:rsidRPr="001E32DC" w14:paraId="79D01163" w14:textId="77777777" w:rsidTr="006235F2">
        <w:trPr>
          <w:trHeight w:val="29"/>
        </w:trPr>
        <w:tc>
          <w:tcPr>
            <w:tcW w:w="1848" w:type="dxa"/>
            <w:tcBorders>
              <w:top w:val="nil"/>
              <w:left w:val="single" w:sz="4" w:space="0" w:color="auto"/>
              <w:bottom w:val="nil"/>
              <w:right w:val="single" w:sz="4" w:space="0" w:color="auto"/>
            </w:tcBorders>
            <w:vAlign w:val="center"/>
          </w:tcPr>
          <w:p w14:paraId="7B32C089" w14:textId="77777777" w:rsidR="00E555AE" w:rsidRPr="001E32DC" w:rsidRDefault="00E555AE" w:rsidP="006235F2">
            <w:pPr>
              <w:pStyle w:val="TAC"/>
              <w:rPr>
                <w:lang w:val="en-US" w:eastAsia="zh-CN"/>
              </w:rPr>
            </w:pPr>
          </w:p>
        </w:tc>
        <w:tc>
          <w:tcPr>
            <w:tcW w:w="1862" w:type="dxa"/>
            <w:tcBorders>
              <w:top w:val="nil"/>
              <w:left w:val="single" w:sz="4" w:space="0" w:color="auto"/>
              <w:bottom w:val="nil"/>
              <w:right w:val="single" w:sz="4" w:space="0" w:color="auto"/>
            </w:tcBorders>
            <w:vAlign w:val="center"/>
          </w:tcPr>
          <w:p w14:paraId="651136BD" w14:textId="77777777" w:rsidR="00E555AE" w:rsidRPr="001E32DC" w:rsidRDefault="00E555AE" w:rsidP="006235F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DCAF2" w14:textId="77777777" w:rsidR="00E555AE" w:rsidRPr="001E32DC" w:rsidRDefault="00E555AE" w:rsidP="006235F2">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0FA165" w14:textId="77777777" w:rsidR="00E555AE" w:rsidRPr="001E32DC" w:rsidRDefault="00E555AE" w:rsidP="006235F2">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5AF86B8" w14:textId="77777777" w:rsidR="00E555AE" w:rsidRPr="001E32DC" w:rsidRDefault="00E555AE" w:rsidP="006235F2">
            <w:pPr>
              <w:pStyle w:val="TAC"/>
              <w:rPr>
                <w:lang w:val="en-US" w:eastAsia="zh-CN"/>
              </w:rPr>
            </w:pPr>
          </w:p>
        </w:tc>
      </w:tr>
      <w:tr w:rsidR="00E555AE" w:rsidRPr="001E32DC" w14:paraId="66F36EEB" w14:textId="77777777" w:rsidTr="006235F2">
        <w:trPr>
          <w:trHeight w:val="29"/>
        </w:trPr>
        <w:tc>
          <w:tcPr>
            <w:tcW w:w="1848" w:type="dxa"/>
            <w:tcBorders>
              <w:top w:val="nil"/>
              <w:left w:val="single" w:sz="4" w:space="0" w:color="auto"/>
              <w:bottom w:val="single" w:sz="4" w:space="0" w:color="auto"/>
              <w:right w:val="single" w:sz="4" w:space="0" w:color="auto"/>
            </w:tcBorders>
            <w:vAlign w:val="center"/>
          </w:tcPr>
          <w:p w14:paraId="3E380D48" w14:textId="77777777" w:rsidR="00E555AE" w:rsidRPr="001E32DC" w:rsidRDefault="00E555AE" w:rsidP="006235F2">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268FD" w14:textId="77777777" w:rsidR="00E555AE" w:rsidRPr="001E32DC" w:rsidRDefault="00E555AE" w:rsidP="006235F2">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25F9D" w14:textId="77777777" w:rsidR="00E555AE" w:rsidRPr="001E32DC" w:rsidRDefault="00E555AE" w:rsidP="006235F2">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FB0299" w14:textId="77777777" w:rsidR="00E555AE" w:rsidRPr="001E32DC" w:rsidRDefault="00E555AE" w:rsidP="006235F2">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7D9F6505" w14:textId="77777777" w:rsidR="00E555AE" w:rsidRPr="001E32DC" w:rsidRDefault="00E555AE" w:rsidP="006235F2">
            <w:pPr>
              <w:pStyle w:val="TAC"/>
              <w:rPr>
                <w:lang w:val="en-US" w:eastAsia="zh-CN"/>
              </w:rPr>
            </w:pPr>
          </w:p>
        </w:tc>
      </w:tr>
      <w:bookmarkEnd w:id="1"/>
    </w:tbl>
    <w:p w14:paraId="459C343E" w14:textId="77777777" w:rsidR="006D4DFE" w:rsidRPr="00E555AE" w:rsidRDefault="006D4DFE" w:rsidP="003C6FDD"/>
    <w:p w14:paraId="363FF1E9" w14:textId="5371D5D0" w:rsidR="00BE56CA" w:rsidRPr="00F322AA" w:rsidRDefault="00BE56CA" w:rsidP="003C6FDD">
      <w:pPr>
        <w:rPr>
          <w:b/>
        </w:rPr>
      </w:pPr>
      <w:r w:rsidRPr="00F322AA">
        <w:rPr>
          <w:rFonts w:hint="eastAsia"/>
          <w:b/>
        </w:rPr>
        <w:t>O</w:t>
      </w:r>
      <w:r w:rsidRPr="00F322AA">
        <w:rPr>
          <w:b/>
        </w:rPr>
        <w:t xml:space="preserve">bservation 1: The signalling overhead </w:t>
      </w:r>
      <w:r w:rsidR="00F322AA" w:rsidRPr="00F322AA">
        <w:rPr>
          <w:b/>
        </w:rPr>
        <w:t xml:space="preserve">exists when the supported aggregated bandwidth is lower than the maximum aggregated bandwidth defined by corresponding BCS. </w:t>
      </w:r>
    </w:p>
    <w:p w14:paraId="28252065" w14:textId="41C687CC" w:rsidR="005B0E08" w:rsidRDefault="005B7E73" w:rsidP="003C3D8E">
      <w:pPr>
        <w:pStyle w:val="2"/>
      </w:pPr>
      <w:r>
        <w:t>Backward compatibility</w:t>
      </w:r>
    </w:p>
    <w:p w14:paraId="199D3CEC" w14:textId="2ED2495E" w:rsidR="00450114" w:rsidRDefault="002C1699" w:rsidP="005B7E73">
      <w:r>
        <w:t xml:space="preserve">In </w:t>
      </w:r>
      <w:r>
        <w:rPr>
          <w:rFonts w:hint="eastAsia"/>
        </w:rPr>
        <w:t>last</w:t>
      </w:r>
      <w:r>
        <w:t xml:space="preserve"> RAN2 meeting, the backward compatibility of the aggregated bandwidth capability was discussed. In the option2 provided by RAN4, </w:t>
      </w:r>
      <w:r w:rsidR="00450114">
        <w:t xml:space="preserve">to avoid signalling overhead </w:t>
      </w:r>
      <w:r w:rsidR="00450114">
        <w:rPr>
          <w:rFonts w:hint="eastAsia"/>
        </w:rPr>
        <w:t>of</w:t>
      </w:r>
      <w:r w:rsidR="00450114">
        <w:t xml:space="preserve"> multiple </w:t>
      </w:r>
      <w:proofErr w:type="spellStart"/>
      <w:r w:rsidR="00450114">
        <w:t>FeatureSets</w:t>
      </w:r>
      <w:proofErr w:type="spellEnd"/>
      <w:r w:rsidR="00450114">
        <w:t xml:space="preserve">, the aggregated bandwidth is used together with the </w:t>
      </w:r>
      <w:r w:rsidR="00955CBE">
        <w:t xml:space="preserve">over-reported </w:t>
      </w:r>
      <w:r w:rsidR="00450114">
        <w:t>CC bandwidth</w:t>
      </w:r>
      <w:r w:rsidR="00380D10">
        <w:t>. In this way,</w:t>
      </w:r>
      <w:r w:rsidR="00450114">
        <w:t xml:space="preserve"> </w:t>
      </w:r>
      <w:r w:rsidR="00955CBE">
        <w:t>different</w:t>
      </w:r>
      <w:r w:rsidR="00450114">
        <w:t xml:space="preserve"> </w:t>
      </w:r>
      <w:proofErr w:type="spellStart"/>
      <w:r w:rsidR="00450114">
        <w:t>fallback</w:t>
      </w:r>
      <w:proofErr w:type="spellEnd"/>
      <w:r w:rsidR="00450114">
        <w:t xml:space="preserve"> CC bandwidth </w:t>
      </w:r>
      <w:r w:rsidR="00955CBE">
        <w:t xml:space="preserve">combinations </w:t>
      </w:r>
      <w:r w:rsidR="00380D10">
        <w:t xml:space="preserve">could be </w:t>
      </w:r>
      <w:r w:rsidR="00450114">
        <w:t xml:space="preserve">derived following the current </w:t>
      </w:r>
      <w:proofErr w:type="spellStart"/>
      <w:r w:rsidR="00450114">
        <w:t>fallback</w:t>
      </w:r>
      <w:proofErr w:type="spellEnd"/>
      <w:r w:rsidR="00450114">
        <w:t xml:space="preserve"> principle. In the example in [1], the </w:t>
      </w:r>
      <w:r w:rsidR="00955CBE">
        <w:t xml:space="preserve">over-reported </w:t>
      </w:r>
      <w:r w:rsidR="00450114">
        <w:t>CC bandwidth could be set as following</w:t>
      </w:r>
      <w:r w:rsidR="00380D10">
        <w:t>, then</w:t>
      </w:r>
      <w:r w:rsidR="00380D10">
        <w:t xml:space="preserve"> only one </w:t>
      </w:r>
      <w:proofErr w:type="spellStart"/>
      <w:r w:rsidR="00380D10">
        <w:t>FeatureSet</w:t>
      </w:r>
      <w:proofErr w:type="spellEnd"/>
      <w:r w:rsidR="00380D10">
        <w:t xml:space="preserve"> is enough.</w:t>
      </w:r>
    </w:p>
    <w:p w14:paraId="66C05B3F" w14:textId="4DD71BA4" w:rsidR="00955CBE" w:rsidRPr="00380D10" w:rsidRDefault="00955CBE" w:rsidP="00955CBE">
      <w:pPr>
        <w:jc w:val="center"/>
        <w:rPr>
          <w:b/>
        </w:rPr>
      </w:pPr>
      <w:r w:rsidRPr="00380D10">
        <w:rPr>
          <w:rFonts w:hint="eastAsia"/>
          <w:b/>
        </w:rPr>
        <w:t>T</w:t>
      </w:r>
      <w:r w:rsidRPr="00380D10">
        <w:rPr>
          <w:b/>
        </w:rPr>
        <w:t>able-</w:t>
      </w:r>
      <w:r w:rsidR="007B4B23" w:rsidRPr="00380D10">
        <w:rPr>
          <w:b/>
        </w:rPr>
        <w:t>2 Example of</w:t>
      </w:r>
      <w:r w:rsidRPr="00380D10">
        <w:rPr>
          <w:b/>
        </w:rPr>
        <w:t xml:space="preserve"> over-reported CC bandwidth for CA_n25A-n41A-n66A</w:t>
      </w:r>
    </w:p>
    <w:tbl>
      <w:tblPr>
        <w:tblStyle w:val="a7"/>
        <w:tblW w:w="0" w:type="auto"/>
        <w:jc w:val="center"/>
        <w:tblInd w:w="0" w:type="dxa"/>
        <w:tblLayout w:type="fixed"/>
        <w:tblLook w:val="04A0" w:firstRow="1" w:lastRow="0" w:firstColumn="1" w:lastColumn="0" w:noHBand="0" w:noVBand="1"/>
      </w:tblPr>
      <w:tblGrid>
        <w:gridCol w:w="1333"/>
        <w:gridCol w:w="1334"/>
        <w:gridCol w:w="1156"/>
        <w:gridCol w:w="1950"/>
        <w:gridCol w:w="1334"/>
      </w:tblGrid>
      <w:tr w:rsidR="00450114" w14:paraId="37569EC6" w14:textId="77777777" w:rsidTr="007B4B23">
        <w:trPr>
          <w:trHeight w:val="301"/>
          <w:jc w:val="center"/>
        </w:trPr>
        <w:tc>
          <w:tcPr>
            <w:tcW w:w="1333" w:type="dxa"/>
          </w:tcPr>
          <w:p w14:paraId="5BC84FF5" w14:textId="757078CC" w:rsidR="00450114" w:rsidRDefault="003D6011" w:rsidP="00450114">
            <w:pPr>
              <w:jc w:val="center"/>
            </w:pPr>
            <w:r>
              <w:t>#</w:t>
            </w:r>
          </w:p>
        </w:tc>
        <w:tc>
          <w:tcPr>
            <w:tcW w:w="1334" w:type="dxa"/>
          </w:tcPr>
          <w:p w14:paraId="44371045" w14:textId="77777777" w:rsidR="007B4B23" w:rsidRDefault="00450114" w:rsidP="00450114">
            <w:pPr>
              <w:jc w:val="center"/>
            </w:pPr>
            <w:r>
              <w:t>n25</w:t>
            </w:r>
            <w:r w:rsidR="007B4B23">
              <w:t>A CC</w:t>
            </w:r>
          </w:p>
          <w:p w14:paraId="2EB05095" w14:textId="0F77F080" w:rsidR="00450114" w:rsidRDefault="00450114" w:rsidP="00450114">
            <w:pPr>
              <w:jc w:val="center"/>
            </w:pPr>
            <w:r>
              <w:t>BW</w:t>
            </w:r>
            <w:r w:rsidR="007B4B23">
              <w:t xml:space="preserve"> </w:t>
            </w:r>
            <w:r>
              <w:t>(</w:t>
            </w:r>
            <w:proofErr w:type="spellStart"/>
            <w:r>
              <w:t>mHz</w:t>
            </w:r>
            <w:proofErr w:type="spellEnd"/>
            <w:r>
              <w:t>)</w:t>
            </w:r>
          </w:p>
        </w:tc>
        <w:tc>
          <w:tcPr>
            <w:tcW w:w="1156" w:type="dxa"/>
          </w:tcPr>
          <w:p w14:paraId="77038F82" w14:textId="5EA56CC7" w:rsidR="007B4B23" w:rsidRDefault="00450114" w:rsidP="007B4B23">
            <w:pPr>
              <w:jc w:val="center"/>
            </w:pPr>
            <w:r>
              <w:t>n41</w:t>
            </w:r>
            <w:r w:rsidR="007B4B23">
              <w:t>A CC</w:t>
            </w:r>
          </w:p>
          <w:p w14:paraId="3D103128" w14:textId="7293F4F9" w:rsidR="00450114" w:rsidRDefault="00450114" w:rsidP="007B4B23">
            <w:pPr>
              <w:jc w:val="center"/>
            </w:pPr>
            <w:r>
              <w:t>BW</w:t>
            </w:r>
            <w:r w:rsidR="007B4B23">
              <w:t xml:space="preserve"> </w:t>
            </w:r>
            <w:r>
              <w:t>(</w:t>
            </w:r>
            <w:proofErr w:type="spellStart"/>
            <w:r>
              <w:t>mHz</w:t>
            </w:r>
            <w:proofErr w:type="spellEnd"/>
            <w:r>
              <w:t>)</w:t>
            </w:r>
          </w:p>
        </w:tc>
        <w:tc>
          <w:tcPr>
            <w:tcW w:w="1950" w:type="dxa"/>
          </w:tcPr>
          <w:p w14:paraId="58473D84" w14:textId="77777777" w:rsidR="007B4B23" w:rsidRDefault="00450114" w:rsidP="00450114">
            <w:pPr>
              <w:jc w:val="center"/>
            </w:pPr>
            <w:r>
              <w:t>n66</w:t>
            </w:r>
            <w:r w:rsidR="007B4B23">
              <w:t>A</w:t>
            </w:r>
            <w:r>
              <w:t xml:space="preserve"> </w:t>
            </w:r>
            <w:r w:rsidR="007B4B23">
              <w:t xml:space="preserve">CC </w:t>
            </w:r>
          </w:p>
          <w:p w14:paraId="313A9AE2" w14:textId="07521247" w:rsidR="00450114" w:rsidRDefault="00450114" w:rsidP="00450114">
            <w:pPr>
              <w:jc w:val="center"/>
            </w:pPr>
            <w:r>
              <w:t>BW</w:t>
            </w:r>
            <w:r w:rsidR="007B4B23">
              <w:t xml:space="preserve"> </w:t>
            </w:r>
            <w:r>
              <w:t>(</w:t>
            </w:r>
            <w:proofErr w:type="spellStart"/>
            <w:r>
              <w:t>mHz</w:t>
            </w:r>
            <w:proofErr w:type="spellEnd"/>
            <w:r>
              <w:t>)</w:t>
            </w:r>
          </w:p>
        </w:tc>
        <w:tc>
          <w:tcPr>
            <w:tcW w:w="1334" w:type="dxa"/>
          </w:tcPr>
          <w:p w14:paraId="3054914A" w14:textId="3129E3BA" w:rsidR="00450114" w:rsidRDefault="00450114" w:rsidP="00450114">
            <w:pPr>
              <w:jc w:val="center"/>
            </w:pPr>
            <w:r>
              <w:t>Aggregated BW</w:t>
            </w:r>
            <w:r w:rsidR="007B4B23">
              <w:t xml:space="preserve"> </w:t>
            </w:r>
            <w:r>
              <w:t>(</w:t>
            </w:r>
            <w:proofErr w:type="spellStart"/>
            <w:r>
              <w:t>mHz</w:t>
            </w:r>
            <w:proofErr w:type="spellEnd"/>
            <w:r>
              <w:t>)</w:t>
            </w:r>
          </w:p>
        </w:tc>
      </w:tr>
      <w:tr w:rsidR="00450114" w14:paraId="0BB1216C" w14:textId="77777777" w:rsidTr="007B4B23">
        <w:trPr>
          <w:trHeight w:val="301"/>
          <w:jc w:val="center"/>
        </w:trPr>
        <w:tc>
          <w:tcPr>
            <w:tcW w:w="1333" w:type="dxa"/>
          </w:tcPr>
          <w:p w14:paraId="1115D212" w14:textId="76D7145B" w:rsidR="00450114" w:rsidRDefault="00450114" w:rsidP="00450114">
            <w:pPr>
              <w:jc w:val="center"/>
            </w:pPr>
            <w:r>
              <w:rPr>
                <w:rFonts w:hint="eastAsia"/>
              </w:rPr>
              <w:t>1</w:t>
            </w:r>
          </w:p>
        </w:tc>
        <w:tc>
          <w:tcPr>
            <w:tcW w:w="1334" w:type="dxa"/>
          </w:tcPr>
          <w:p w14:paraId="0D28C29A" w14:textId="77079632" w:rsidR="00450114" w:rsidRDefault="00450114" w:rsidP="00450114">
            <w:pPr>
              <w:jc w:val="center"/>
            </w:pPr>
            <w:r>
              <w:rPr>
                <w:rFonts w:hint="eastAsia"/>
              </w:rPr>
              <w:t>4</w:t>
            </w:r>
            <w:r>
              <w:t>5</w:t>
            </w:r>
          </w:p>
        </w:tc>
        <w:tc>
          <w:tcPr>
            <w:tcW w:w="1156" w:type="dxa"/>
          </w:tcPr>
          <w:p w14:paraId="6FBE3B0D" w14:textId="13D7B926" w:rsidR="00450114" w:rsidRDefault="00450114" w:rsidP="00450114">
            <w:pPr>
              <w:jc w:val="center"/>
            </w:pPr>
            <w:r>
              <w:rPr>
                <w:rFonts w:hint="eastAsia"/>
              </w:rPr>
              <w:t>1</w:t>
            </w:r>
            <w:r>
              <w:t>00</w:t>
            </w:r>
          </w:p>
        </w:tc>
        <w:tc>
          <w:tcPr>
            <w:tcW w:w="1950" w:type="dxa"/>
          </w:tcPr>
          <w:p w14:paraId="6FEC48E5" w14:textId="0BF0D352" w:rsidR="00450114" w:rsidRDefault="00450114" w:rsidP="00450114">
            <w:pPr>
              <w:jc w:val="center"/>
            </w:pPr>
            <w:r>
              <w:rPr>
                <w:rFonts w:hint="eastAsia"/>
              </w:rPr>
              <w:t>4</w:t>
            </w:r>
            <w:r>
              <w:t>5</w:t>
            </w:r>
          </w:p>
        </w:tc>
        <w:tc>
          <w:tcPr>
            <w:tcW w:w="1334" w:type="dxa"/>
          </w:tcPr>
          <w:p w14:paraId="56B57E0A" w14:textId="0E85221F" w:rsidR="00450114" w:rsidRDefault="00450114" w:rsidP="00450114">
            <w:pPr>
              <w:jc w:val="center"/>
            </w:pPr>
            <w:r>
              <w:rPr>
                <w:rFonts w:hint="eastAsia"/>
              </w:rPr>
              <w:t>1</w:t>
            </w:r>
            <w:r>
              <w:t>20</w:t>
            </w:r>
          </w:p>
        </w:tc>
      </w:tr>
    </w:tbl>
    <w:p w14:paraId="3712350E" w14:textId="79D02FC4" w:rsidR="00624634" w:rsidRDefault="00624634" w:rsidP="005B7E73">
      <w:r>
        <w:t xml:space="preserve">However, when the legacy NW cannot identify the aggregated bandwidth </w:t>
      </w:r>
      <w:r w:rsidR="00380D10">
        <w:t>capability</w:t>
      </w:r>
      <w:r>
        <w:t xml:space="preserve">, the configured CC bandwidth may exceed actual UE capability. </w:t>
      </w:r>
      <w:r>
        <w:rPr>
          <w:rFonts w:hint="eastAsia"/>
        </w:rPr>
        <w:t>T</w:t>
      </w:r>
      <w:r>
        <w:t xml:space="preserve">o avoid </w:t>
      </w:r>
      <w:r w:rsidR="008C4EDC">
        <w:t>inter-operability issue</w:t>
      </w:r>
      <w:r>
        <w:t xml:space="preserve">, the aggregated bandwidth is proposed to be specified for BCS#5 </w:t>
      </w:r>
      <w:r>
        <w:rPr>
          <w:rFonts w:hint="eastAsia"/>
        </w:rPr>
        <w:t>only</w:t>
      </w:r>
      <w:r>
        <w:t>. Then two cases should be considered.</w:t>
      </w:r>
    </w:p>
    <w:p w14:paraId="165F3144" w14:textId="45C18CA9" w:rsidR="00624634" w:rsidRPr="00624634" w:rsidRDefault="00624634" w:rsidP="005B7E73">
      <w:pPr>
        <w:rPr>
          <w:u w:val="single"/>
        </w:rPr>
      </w:pPr>
      <w:r w:rsidRPr="00624634">
        <w:rPr>
          <w:u w:val="single"/>
        </w:rPr>
        <w:t xml:space="preserve">Case1: Legacy </w:t>
      </w:r>
      <w:r w:rsidR="008C4EDC">
        <w:rPr>
          <w:u w:val="single"/>
        </w:rPr>
        <w:t>NW</w:t>
      </w:r>
      <w:r w:rsidRPr="00624634">
        <w:rPr>
          <w:u w:val="single"/>
        </w:rPr>
        <w:t xml:space="preserve"> supporting BCS#5, but not support the aggregated bandwidth capability, e.g. Rel-17 NW.</w:t>
      </w:r>
    </w:p>
    <w:p w14:paraId="61B3EBB0" w14:textId="307C3AC8" w:rsidR="00E555AE" w:rsidRPr="008C4EDC" w:rsidRDefault="00624634" w:rsidP="005B7E73">
      <w:r>
        <w:rPr>
          <w:rFonts w:hint="eastAsia"/>
        </w:rPr>
        <w:t>I</w:t>
      </w:r>
      <w:r>
        <w:t xml:space="preserve">n case1, </w:t>
      </w:r>
      <w:r w:rsidR="008C4EDC">
        <w:t>one may argue</w:t>
      </w:r>
      <w:r>
        <w:t xml:space="preserve"> </w:t>
      </w:r>
      <w:r w:rsidR="008C4EDC">
        <w:t>there is no such Rel-17 NW in the market. If this is common understanding, there will be no inter-operability issue</w:t>
      </w:r>
      <w:r w:rsidR="00380D10">
        <w:t xml:space="preserve"> with caes-1 NW</w:t>
      </w:r>
      <w:r w:rsidR="008C4EDC">
        <w:t>. In other words, it is required that the NW supporting BCS#5 will definitely support the aggregated bandwidth capability.</w:t>
      </w:r>
    </w:p>
    <w:p w14:paraId="5E8AA602" w14:textId="6B21CE8D" w:rsidR="00450114" w:rsidRPr="00624634" w:rsidRDefault="00624634" w:rsidP="005B7E73">
      <w:pPr>
        <w:rPr>
          <w:u w:val="single"/>
        </w:rPr>
      </w:pPr>
      <w:r w:rsidRPr="00624634">
        <w:rPr>
          <w:u w:val="single"/>
        </w:rPr>
        <w:t>Case2: Legacy NW not supporting BCS#5, and not supporting the aggregated bandwidth capability, e.g. Rel-15/16 NW.</w:t>
      </w:r>
    </w:p>
    <w:p w14:paraId="556BA013" w14:textId="7B4AEB83" w:rsidR="00450114" w:rsidRDefault="00DA4097" w:rsidP="005B7E73">
      <w:r>
        <w:t>According to the agreement in RAN2#116, the UE indicating support of BCS#</w:t>
      </w:r>
      <w:r w:rsidR="00380D10">
        <w:t>4/</w:t>
      </w:r>
      <w:r>
        <w:t>5 should also indicate the other BCS that it supports for this band combination, and introduction of BCS#</w:t>
      </w:r>
      <w:r w:rsidR="00380D10">
        <w:t>4/</w:t>
      </w:r>
      <w:r>
        <w:t xml:space="preserve">5 will cause no backward compatibility problem. Since the CC bandwidth </w:t>
      </w:r>
      <w:r w:rsidR="00380D10">
        <w:t>combinations</w:t>
      </w:r>
      <w:r>
        <w:t xml:space="preserve"> for BCS#4/5 is larger than that for other BCS, to avoid the reported band combination missed by the legacy NW, at least one other BCS (e.g. BCS#0) should be reported</w:t>
      </w:r>
      <w:r w:rsidR="00474426">
        <w:t>, in this way, no NBC problem happens.</w:t>
      </w:r>
      <w:r>
        <w:t xml:space="preserve">   </w:t>
      </w:r>
    </w:p>
    <w:tbl>
      <w:tblPr>
        <w:tblStyle w:val="a7"/>
        <w:tblW w:w="0" w:type="auto"/>
        <w:tblInd w:w="0" w:type="dxa"/>
        <w:tblLook w:val="04A0" w:firstRow="1" w:lastRow="0" w:firstColumn="1" w:lastColumn="0" w:noHBand="0" w:noVBand="1"/>
      </w:tblPr>
      <w:tblGrid>
        <w:gridCol w:w="9629"/>
      </w:tblGrid>
      <w:tr w:rsidR="00DA4097" w14:paraId="36C70394" w14:textId="77777777" w:rsidTr="00DA4097">
        <w:tc>
          <w:tcPr>
            <w:tcW w:w="9629" w:type="dxa"/>
          </w:tcPr>
          <w:p w14:paraId="3929BAD0" w14:textId="77777777" w:rsidR="00DA4097" w:rsidRPr="00211C68" w:rsidRDefault="00DA4097" w:rsidP="00DA4097">
            <w:pPr>
              <w:pStyle w:val="Agreement"/>
              <w:numPr>
                <w:ilvl w:val="0"/>
                <w:numId w:val="27"/>
              </w:numPr>
              <w:ind w:left="1620"/>
              <w:rPr>
                <w:lang w:val="en-US"/>
              </w:rPr>
            </w:pPr>
            <w:r w:rsidRPr="00211C68">
              <w:rPr>
                <w:rFonts w:hint="eastAsia"/>
                <w:lang w:val="en-US" w:eastAsia="zh-CN"/>
              </w:rPr>
              <w:t>A</w:t>
            </w:r>
            <w:r w:rsidRPr="00211C68">
              <w:rPr>
                <w:lang w:val="en-US" w:eastAsia="zh-CN"/>
              </w:rPr>
              <w:t xml:space="preserve"> UE that indicates BCS#4/5 for a band combination should also indicate</w:t>
            </w:r>
            <w:r w:rsidRPr="00211C68">
              <w:rPr>
                <w:rFonts w:hint="eastAsia"/>
                <w:lang w:val="en-US" w:eastAsia="zh-CN"/>
              </w:rPr>
              <w:t>s</w:t>
            </w:r>
            <w:r w:rsidRPr="00211C68">
              <w:rPr>
                <w:lang w:val="en-US" w:eastAsia="zh-CN"/>
              </w:rPr>
              <w:t xml:space="preserve"> the other BCS that it supports for this band combination (no specification change expected). </w:t>
            </w:r>
          </w:p>
          <w:p w14:paraId="02DEC20C" w14:textId="1317D8E8" w:rsidR="00DA4097" w:rsidRPr="00DA4097" w:rsidRDefault="00DA4097" w:rsidP="005B7E73">
            <w:pPr>
              <w:pStyle w:val="Agreement"/>
              <w:numPr>
                <w:ilvl w:val="0"/>
                <w:numId w:val="27"/>
              </w:numPr>
              <w:ind w:left="1620"/>
              <w:rPr>
                <w:lang w:val="en-US"/>
              </w:rPr>
            </w:pPr>
            <w:r w:rsidRPr="00211C68">
              <w:rPr>
                <w:lang w:val="en-US"/>
              </w:rPr>
              <w:t>RAN2 confirm</w:t>
            </w:r>
            <w:r w:rsidRPr="00211C68">
              <w:rPr>
                <w:lang w:val="en-US" w:eastAsia="zh-CN"/>
              </w:rPr>
              <w:t xml:space="preserve"> that</w:t>
            </w:r>
            <w:r w:rsidRPr="00211C68">
              <w:rPr>
                <w:lang w:val="en-US"/>
              </w:rPr>
              <w:t xml:space="preserve"> the introduction of BCS4 and BCS5 does not cause a backward compatibility problem,</w:t>
            </w:r>
            <w:r w:rsidRPr="00211C68">
              <w:rPr>
                <w:lang w:val="en-US" w:eastAsia="zh-CN"/>
              </w:rPr>
              <w:t xml:space="preserve"> </w:t>
            </w:r>
            <w:r w:rsidRPr="00211C68">
              <w:rPr>
                <w:lang w:val="en-US"/>
              </w:rPr>
              <w:t xml:space="preserve">and the </w:t>
            </w:r>
            <w:proofErr w:type="spellStart"/>
            <w:r w:rsidRPr="00211C68">
              <w:rPr>
                <w:lang w:val="en-US"/>
              </w:rPr>
              <w:t>signalling</w:t>
            </w:r>
            <w:proofErr w:type="spellEnd"/>
            <w:r w:rsidRPr="00211C68">
              <w:rPr>
                <w:lang w:val="en-US"/>
              </w:rPr>
              <w:t xml:space="preserve"> can be introduced within the existing band combination list, i.e. no need to introduce a new band combination list.</w:t>
            </w:r>
          </w:p>
        </w:tc>
      </w:tr>
    </w:tbl>
    <w:p w14:paraId="4849EC45" w14:textId="2CB3D137" w:rsidR="00DA4097" w:rsidRDefault="00DA4097" w:rsidP="005B7E73">
      <w:pPr>
        <w:rPr>
          <w:lang w:val="en-US"/>
        </w:rPr>
      </w:pPr>
    </w:p>
    <w:p w14:paraId="096DEAD3" w14:textId="2CC0401B" w:rsidR="00DA4097" w:rsidRDefault="00FA29D8" w:rsidP="005B7E73">
      <w:r>
        <w:lastRenderedPageBreak/>
        <w:t>However, i</w:t>
      </w:r>
      <w:r w:rsidR="00DA4097">
        <w:t xml:space="preserve">n case2, the legacy NW may only support legacy BCS, e.g. BCS#0. </w:t>
      </w:r>
      <w:r>
        <w:t>Without the limitation of aggregated bandwidth</w:t>
      </w:r>
      <w:r w:rsidR="00DA4097">
        <w:t xml:space="preserve">, </w:t>
      </w:r>
      <w:r>
        <w:t xml:space="preserve">the CC bandwidth implicitly derived based on other BCS may be larger than the actual CC bandwidth supported by the UE. To avoid NBC, </w:t>
      </w:r>
      <w:r w:rsidR="00B95139">
        <w:t>following</w:t>
      </w:r>
      <w:r>
        <w:t xml:space="preserve"> options are </w:t>
      </w:r>
      <w:r w:rsidR="00474426">
        <w:t>discussed</w:t>
      </w:r>
      <w:r>
        <w:t>:</w:t>
      </w:r>
    </w:p>
    <w:p w14:paraId="70846AD1" w14:textId="7A82AECB" w:rsidR="00FA29D8" w:rsidRPr="00AF6C48" w:rsidRDefault="00FA29D8" w:rsidP="00AF6C48">
      <w:pPr>
        <w:pStyle w:val="a6"/>
        <w:numPr>
          <w:ilvl w:val="0"/>
          <w:numId w:val="43"/>
        </w:numPr>
        <w:spacing w:after="120"/>
        <w:rPr>
          <w:rFonts w:ascii="Times New Roman" w:hAnsi="Times New Roman" w:cs="Times New Roman"/>
          <w:sz w:val="20"/>
          <w:szCs w:val="20"/>
          <w:lang w:val="en-US"/>
        </w:rPr>
      </w:pPr>
      <w:r w:rsidRPr="00AF6C48">
        <w:rPr>
          <w:rFonts w:ascii="Times New Roman" w:hAnsi="Times New Roman" w:cs="Times New Roman"/>
          <w:sz w:val="20"/>
          <w:szCs w:val="20"/>
          <w:lang w:val="en-US"/>
        </w:rPr>
        <w:t xml:space="preserve">Option1: The aggregated bandwidth is only reported for band combinations with BCS#5 </w:t>
      </w:r>
      <w:r w:rsidRPr="00AF6C48">
        <w:rPr>
          <w:rFonts w:ascii="Times New Roman" w:hAnsi="Times New Roman" w:cs="Times New Roman"/>
          <w:sz w:val="20"/>
          <w:szCs w:val="20"/>
          <w:lang w:val="en-US" w:eastAsia="zh-CN"/>
        </w:rPr>
        <w:t>spe</w:t>
      </w:r>
      <w:r w:rsidRPr="00AF6C48">
        <w:rPr>
          <w:rFonts w:ascii="Times New Roman" w:hAnsi="Times New Roman" w:cs="Times New Roman"/>
          <w:sz w:val="20"/>
          <w:szCs w:val="20"/>
          <w:lang w:val="en-US"/>
        </w:rPr>
        <w:t>cified in spec.</w:t>
      </w:r>
    </w:p>
    <w:p w14:paraId="48BA5620" w14:textId="19EB5F8B" w:rsidR="00E555AE" w:rsidRPr="00DA4097" w:rsidRDefault="00474426" w:rsidP="005B7E73">
      <w:pPr>
        <w:rPr>
          <w:lang w:val="en-US"/>
        </w:rPr>
      </w:pPr>
      <w:r>
        <w:rPr>
          <w:lang w:val="en-US"/>
        </w:rPr>
        <w:t>With option1, we see there is no NBC issue if there is the common understanding as in case1. However, a</w:t>
      </w:r>
      <w:r w:rsidR="00CF78DE">
        <w:rPr>
          <w:lang w:val="en-US"/>
        </w:rPr>
        <w:t xml:space="preserve">ccording to current 38.101, we see most typical band combinations </w:t>
      </w:r>
      <w:r w:rsidR="00380D10">
        <w:rPr>
          <w:lang w:val="en-US"/>
        </w:rPr>
        <w:t>are</w:t>
      </w:r>
      <w:r w:rsidR="00CF78DE">
        <w:rPr>
          <w:lang w:val="en-US"/>
        </w:rPr>
        <w:t xml:space="preserve"> specified from BCS#0</w:t>
      </w:r>
      <w:r>
        <w:rPr>
          <w:lang w:val="en-US"/>
        </w:rPr>
        <w:t>. In other words,</w:t>
      </w:r>
      <w:r w:rsidR="00CF78DE">
        <w:rPr>
          <w:lang w:val="en-US"/>
        </w:rPr>
        <w:t xml:space="preserve"> </w:t>
      </w:r>
      <w:r w:rsidR="00A92C6B">
        <w:rPr>
          <w:lang w:val="en-US"/>
        </w:rPr>
        <w:t xml:space="preserve">if option1 is adopted, </w:t>
      </w:r>
      <w:r w:rsidR="00CF78DE">
        <w:rPr>
          <w:lang w:val="en-US"/>
        </w:rPr>
        <w:t xml:space="preserve">the </w:t>
      </w:r>
      <w:r>
        <w:rPr>
          <w:lang w:val="en-US"/>
        </w:rPr>
        <w:t xml:space="preserve">new </w:t>
      </w:r>
      <w:r w:rsidR="00CF78DE">
        <w:rPr>
          <w:lang w:val="en-US"/>
        </w:rPr>
        <w:t xml:space="preserve">signaling will be only applicable for corner case which may even not be deployed in most network. </w:t>
      </w:r>
      <w:r w:rsidR="00FA29D8">
        <w:rPr>
          <w:lang w:val="en-US"/>
        </w:rPr>
        <w:t xml:space="preserve"> </w:t>
      </w:r>
    </w:p>
    <w:p w14:paraId="34B915C1" w14:textId="4B94FFF8" w:rsidR="00B95139" w:rsidRPr="00AF6C48" w:rsidRDefault="00CF78DE" w:rsidP="00AF6C48">
      <w:pPr>
        <w:pStyle w:val="a6"/>
        <w:numPr>
          <w:ilvl w:val="0"/>
          <w:numId w:val="43"/>
        </w:numPr>
        <w:spacing w:after="120"/>
        <w:rPr>
          <w:rFonts w:ascii="Times New Roman" w:hAnsi="Times New Roman" w:cs="Times New Roman"/>
          <w:sz w:val="20"/>
          <w:szCs w:val="20"/>
          <w:lang w:val="en-US"/>
        </w:rPr>
      </w:pPr>
      <w:r w:rsidRPr="00AF6C48">
        <w:rPr>
          <w:rFonts w:ascii="Times New Roman" w:hAnsi="Times New Roman" w:cs="Times New Roman"/>
          <w:sz w:val="20"/>
          <w:szCs w:val="20"/>
          <w:lang w:val="en-US"/>
        </w:rPr>
        <w:t xml:space="preserve">Option2: </w:t>
      </w:r>
      <w:r w:rsidR="00DC05AC">
        <w:rPr>
          <w:rFonts w:ascii="Times New Roman" w:hAnsi="Times New Roman" w:cs="Times New Roman"/>
          <w:sz w:val="20"/>
          <w:szCs w:val="20"/>
          <w:lang w:val="en-US"/>
        </w:rPr>
        <w:t>Make sure the</w:t>
      </w:r>
      <w:r w:rsidR="00B95139" w:rsidRPr="00AF6C48">
        <w:rPr>
          <w:rFonts w:ascii="Times New Roman" w:hAnsi="Times New Roman" w:cs="Times New Roman"/>
          <w:sz w:val="20"/>
          <w:szCs w:val="20"/>
          <w:lang w:val="en-US"/>
        </w:rPr>
        <w:t xml:space="preserve"> </w:t>
      </w:r>
      <w:proofErr w:type="spellStart"/>
      <w:r w:rsidR="00955CBE">
        <w:rPr>
          <w:rFonts w:ascii="Times New Roman" w:hAnsi="Times New Roman" w:cs="Times New Roman"/>
          <w:sz w:val="20"/>
          <w:szCs w:val="20"/>
          <w:lang w:val="en-US"/>
        </w:rPr>
        <w:t>signalled</w:t>
      </w:r>
      <w:proofErr w:type="spellEnd"/>
      <w:r w:rsidR="00B95139" w:rsidRPr="00AF6C48">
        <w:rPr>
          <w:rFonts w:ascii="Times New Roman" w:hAnsi="Times New Roman" w:cs="Times New Roman"/>
          <w:sz w:val="20"/>
          <w:szCs w:val="20"/>
          <w:lang w:val="en-US"/>
        </w:rPr>
        <w:t xml:space="preserve"> CC bandwidth</w:t>
      </w:r>
      <w:r w:rsidR="009D42B2">
        <w:rPr>
          <w:rFonts w:ascii="Times New Roman" w:hAnsi="Times New Roman" w:cs="Times New Roman"/>
          <w:sz w:val="20"/>
          <w:szCs w:val="20"/>
          <w:lang w:val="en-US"/>
        </w:rPr>
        <w:t>s</w:t>
      </w:r>
      <w:r w:rsidR="00B95139" w:rsidRPr="00AF6C48">
        <w:rPr>
          <w:rFonts w:ascii="Times New Roman" w:hAnsi="Times New Roman" w:cs="Times New Roman"/>
          <w:sz w:val="20"/>
          <w:szCs w:val="20"/>
          <w:lang w:val="en-US"/>
        </w:rPr>
        <w:t xml:space="preserve"> are compatible with the other BCS</w:t>
      </w:r>
      <w:r w:rsidR="00955CBE">
        <w:rPr>
          <w:rFonts w:ascii="Times New Roman" w:hAnsi="Times New Roman" w:cs="Times New Roman"/>
          <w:sz w:val="20"/>
          <w:szCs w:val="20"/>
          <w:lang w:val="en-US"/>
        </w:rPr>
        <w:t xml:space="preserve"> (e.g.BCS#0)</w:t>
      </w:r>
      <w:r w:rsidR="00B95139" w:rsidRPr="00AF6C48">
        <w:rPr>
          <w:rFonts w:ascii="Times New Roman" w:hAnsi="Times New Roman" w:cs="Times New Roman"/>
          <w:sz w:val="20"/>
          <w:szCs w:val="20"/>
          <w:lang w:val="en-US"/>
        </w:rPr>
        <w:t xml:space="preserve"> </w:t>
      </w:r>
      <w:r w:rsidR="00C64B9D">
        <w:rPr>
          <w:rFonts w:ascii="Times New Roman" w:hAnsi="Times New Roman" w:cs="Times New Roman"/>
          <w:sz w:val="20"/>
          <w:szCs w:val="20"/>
          <w:lang w:val="en-US"/>
        </w:rPr>
        <w:t>supported</w:t>
      </w:r>
      <w:r w:rsidR="00B95139" w:rsidRPr="00AF6C48">
        <w:rPr>
          <w:rFonts w:ascii="Times New Roman" w:hAnsi="Times New Roman" w:cs="Times New Roman"/>
          <w:sz w:val="20"/>
          <w:szCs w:val="20"/>
          <w:lang w:val="en-US"/>
        </w:rPr>
        <w:t xml:space="preserve"> by the UE. </w:t>
      </w:r>
    </w:p>
    <w:p w14:paraId="3B067B12" w14:textId="77777777" w:rsidR="00380D10" w:rsidRDefault="00B95139" w:rsidP="00992C60">
      <w:r>
        <w:t>For example, for CA_</w:t>
      </w:r>
      <w:r w:rsidRPr="00B95139">
        <w:t>n25A-n41A-n66A</w:t>
      </w:r>
      <w:r>
        <w:t xml:space="preserve"> above, </w:t>
      </w:r>
      <w:r w:rsidR="006E6091">
        <w:t>if</w:t>
      </w:r>
      <w:r>
        <w:t xml:space="preserve"> the </w:t>
      </w:r>
      <w:r w:rsidR="003B38CC">
        <w:t xml:space="preserve">supported </w:t>
      </w:r>
      <w:r>
        <w:t>aggregated bandwidth is 160MHz</w:t>
      </w:r>
      <w:r>
        <w:rPr>
          <w:rFonts w:hint="eastAsia"/>
        </w:rPr>
        <w:t>,</w:t>
      </w:r>
      <w:r>
        <w:t xml:space="preserve"> </w:t>
      </w:r>
      <w:r w:rsidR="006E6091">
        <w:t>there will be no NBC issue to report BCS#0</w:t>
      </w:r>
      <w:r w:rsidR="00380D10">
        <w:t>,</w:t>
      </w:r>
      <w:r w:rsidR="006E6091">
        <w:t xml:space="preserve"> as </w:t>
      </w:r>
      <w:r>
        <w:t xml:space="preserve">the </w:t>
      </w:r>
      <w:r w:rsidR="006E6091">
        <w:t>signalled</w:t>
      </w:r>
      <w:r>
        <w:t xml:space="preserve"> CC bandwidth</w:t>
      </w:r>
      <w:r w:rsidR="006E6091">
        <w:t>s are</w:t>
      </w:r>
      <w:r>
        <w:t xml:space="preserve"> no more than the CC bandwidth</w:t>
      </w:r>
      <w:r w:rsidR="006E6091">
        <w:t xml:space="preserve"> combinations</w:t>
      </w:r>
      <w:r>
        <w:t xml:space="preserve"> defined in BCS#0 </w:t>
      </w:r>
      <w:r w:rsidR="00DC05AC">
        <w:t xml:space="preserve">as </w:t>
      </w:r>
      <w:r>
        <w:t>table-</w:t>
      </w:r>
      <w:r w:rsidR="007B4B23">
        <w:t>1</w:t>
      </w:r>
      <w:r w:rsidR="003B38CC">
        <w:t>.</w:t>
      </w:r>
      <w:r>
        <w:t xml:space="preserve"> </w:t>
      </w:r>
      <w:r w:rsidR="00992C60">
        <w:t xml:space="preserve">The issue of option2 is, it is hard to guarantee the signalled CC bandwidths </w:t>
      </w:r>
      <w:r w:rsidR="00380D10">
        <w:t>are</w:t>
      </w:r>
      <w:r w:rsidR="00992C60">
        <w:t xml:space="preserve"> compatible with other </w:t>
      </w:r>
      <w:r w:rsidR="00C64B9D">
        <w:t xml:space="preserve">supported </w:t>
      </w:r>
      <w:r w:rsidR="00992C60">
        <w:t xml:space="preserve">BCS. </w:t>
      </w:r>
      <w:r w:rsidR="00DC05AC">
        <w:t>It depends on the supported aggregated bandwidth of the UE, as well as the CC bandwidth combinations defined by other BCS.</w:t>
      </w:r>
      <w:r w:rsidR="00DC05AC" w:rsidRPr="00DC05AC">
        <w:rPr>
          <w:rFonts w:hint="eastAsia"/>
        </w:rPr>
        <w:t xml:space="preserve"> </w:t>
      </w:r>
    </w:p>
    <w:p w14:paraId="797F1214" w14:textId="07A0B32D" w:rsidR="00955CBE" w:rsidRDefault="009D42B2" w:rsidP="00992C60">
      <w:r>
        <w:t>First</w:t>
      </w:r>
      <w:r w:rsidR="00992C60">
        <w:t xml:space="preserve">, the supported aggregated bandwidth is up to UE. In the example above, if the supported aggregated bandwidth is less than 160MHz, the BCS#0 cannot be </w:t>
      </w:r>
      <w:r w:rsidR="00C64B9D">
        <w:t>compatible</w:t>
      </w:r>
      <w:r w:rsidR="00992C60">
        <w:t xml:space="preserve">. </w:t>
      </w:r>
      <w:r>
        <w:t>Besides</w:t>
      </w:r>
      <w:r w:rsidR="00992C60">
        <w:t xml:space="preserve">, for some band combinations, the CC bandwidths for BCS#0 </w:t>
      </w:r>
      <w:r w:rsidR="00992C60">
        <w:rPr>
          <w:rFonts w:hint="eastAsia"/>
        </w:rPr>
        <w:t>is</w:t>
      </w:r>
      <w:r w:rsidR="00992C60">
        <w:t xml:space="preserve"> already large enough. </w:t>
      </w:r>
      <w:r w:rsidR="00DC05AC">
        <w:t xml:space="preserve">For example, for </w:t>
      </w:r>
      <w:r w:rsidR="00C5585B">
        <w:t>CA_</w:t>
      </w:r>
      <w:r w:rsidR="00DC05AC">
        <w:t>n41</w:t>
      </w:r>
      <w:r w:rsidR="00C5585B">
        <w:t>A</w:t>
      </w:r>
      <w:r w:rsidR="00DC05AC">
        <w:t>-n7</w:t>
      </w:r>
      <w:r w:rsidR="00992C60">
        <w:t>9</w:t>
      </w:r>
      <w:r w:rsidR="00C5585B">
        <w:t>A</w:t>
      </w:r>
      <w:r w:rsidR="00992C60">
        <w:t>, the CC bandwidth for BCS#0 ha</w:t>
      </w:r>
      <w:r>
        <w:t>s</w:t>
      </w:r>
      <w:r w:rsidR="00992C60">
        <w:t xml:space="preserve"> been specified up to 100MHz, which makes it hard to be compatible with the </w:t>
      </w:r>
      <w:r w:rsidR="00955CBE">
        <w:t>over-reported</w:t>
      </w:r>
      <w:r w:rsidR="00992C60">
        <w:t xml:space="preserve"> CC bandwidths. </w:t>
      </w:r>
    </w:p>
    <w:p w14:paraId="38FFBE27" w14:textId="01099331" w:rsidR="006E6091" w:rsidRPr="00380D10" w:rsidRDefault="00955CBE" w:rsidP="00955CBE">
      <w:pPr>
        <w:jc w:val="center"/>
        <w:rPr>
          <w:b/>
        </w:rPr>
      </w:pPr>
      <w:r w:rsidRPr="00380D10">
        <w:rPr>
          <w:b/>
        </w:rPr>
        <w:t>Table-</w:t>
      </w:r>
      <w:r w:rsidR="007B4B23" w:rsidRPr="00380D10">
        <w:rPr>
          <w:b/>
        </w:rPr>
        <w:t>3</w:t>
      </w:r>
      <w:r w:rsidRPr="00380D10">
        <w:rPr>
          <w:b/>
        </w:rPr>
        <w:t xml:space="preserve">   </w:t>
      </w:r>
      <w:r w:rsidR="006235F2" w:rsidRPr="00380D10">
        <w:rPr>
          <w:b/>
        </w:rPr>
        <w:t>B</w:t>
      </w:r>
      <w:r w:rsidRPr="00380D10">
        <w:rPr>
          <w:b/>
        </w:rPr>
        <w:t xml:space="preserve">andwidth combinations for CA_n41A-n79A </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92C60" w14:paraId="06810763" w14:textId="77777777" w:rsidTr="006235F2">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5F20FC26" w14:textId="618E3697" w:rsidR="00992C60" w:rsidRPr="00992C60" w:rsidRDefault="00992C60" w:rsidP="00992C60">
            <w:pPr>
              <w:pStyle w:val="TAC"/>
              <w:rPr>
                <w:b/>
                <w:szCs w:val="18"/>
                <w:lang w:eastAsia="zh-CN"/>
              </w:rPr>
            </w:pPr>
            <w:r w:rsidRPr="00992C60">
              <w:rPr>
                <w:b/>
                <w:lang w:val="en-US" w:eastAsia="zh-CN"/>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10B2A226" w14:textId="77777777" w:rsidR="00992C60" w:rsidRPr="00992C60" w:rsidRDefault="00992C60" w:rsidP="00992C60">
            <w:pPr>
              <w:pStyle w:val="TAH"/>
              <w:rPr>
                <w:lang w:val="en-US" w:eastAsia="zh-CN"/>
              </w:rPr>
            </w:pPr>
            <w:r w:rsidRPr="00992C60">
              <w:rPr>
                <w:lang w:val="en-US" w:eastAsia="zh-CN"/>
              </w:rPr>
              <w:t>Uplink CA configuration</w:t>
            </w:r>
          </w:p>
          <w:p w14:paraId="0F7614CD" w14:textId="3003432E" w:rsidR="00992C60" w:rsidRPr="00992C60" w:rsidRDefault="00992C60" w:rsidP="00992C60">
            <w:pPr>
              <w:pStyle w:val="TAC"/>
              <w:rPr>
                <w:b/>
                <w:szCs w:val="18"/>
                <w:lang w:val="en-US"/>
              </w:rPr>
            </w:pPr>
            <w:r w:rsidRPr="00992C60">
              <w:rPr>
                <w:b/>
                <w:lang w:val="en-US" w:eastAsia="zh-CN"/>
              </w:rPr>
              <w:t>or single uplink carrier</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14:paraId="4008AB87" w14:textId="0834F81B" w:rsidR="00992C60" w:rsidRPr="00992C60" w:rsidRDefault="00992C60" w:rsidP="00992C60">
            <w:pPr>
              <w:pStyle w:val="TAC"/>
              <w:rPr>
                <w:b/>
                <w:szCs w:val="18"/>
                <w:lang w:val="en-US" w:eastAsia="zh-CN"/>
              </w:rPr>
            </w:pPr>
            <w:r w:rsidRPr="00992C60">
              <w:rPr>
                <w:b/>
                <w:lang w:val="en-US" w:eastAsia="zh-CN"/>
              </w:rPr>
              <w:t>NR Band</w:t>
            </w:r>
          </w:p>
        </w:tc>
        <w:tc>
          <w:tcPr>
            <w:tcW w:w="4081" w:type="dxa"/>
            <w:tcBorders>
              <w:top w:val="single" w:sz="4" w:space="0" w:color="auto"/>
              <w:left w:val="single" w:sz="4" w:space="0" w:color="auto"/>
              <w:bottom w:val="single" w:sz="4" w:space="0" w:color="auto"/>
              <w:right w:val="single" w:sz="4" w:space="0" w:color="auto"/>
            </w:tcBorders>
            <w:shd w:val="clear" w:color="auto" w:fill="auto"/>
            <w:vAlign w:val="center"/>
          </w:tcPr>
          <w:p w14:paraId="27A93695" w14:textId="731EE6B7" w:rsidR="00992C60" w:rsidRPr="00992C60" w:rsidRDefault="00992C60" w:rsidP="00992C60">
            <w:pPr>
              <w:pStyle w:val="TAC"/>
              <w:rPr>
                <w:rFonts w:cs="Arial"/>
                <w:b/>
                <w:szCs w:val="18"/>
                <w:lang w:val="en-US" w:eastAsia="zh-CN" w:bidi="ar"/>
              </w:rPr>
            </w:pPr>
            <w:r w:rsidRPr="00992C60">
              <w:rPr>
                <w:b/>
                <w:lang w:val="en-US" w:eastAsia="zh-CN"/>
              </w:rPr>
              <w:t xml:space="preserve">Channel bandwidth (MHz)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19FB21F" w14:textId="0386028E" w:rsidR="00992C60" w:rsidRPr="00992C60" w:rsidRDefault="00992C60" w:rsidP="00992C60">
            <w:pPr>
              <w:pStyle w:val="TAC"/>
              <w:rPr>
                <w:b/>
                <w:szCs w:val="18"/>
                <w:lang w:eastAsia="zh-CN"/>
              </w:rPr>
            </w:pPr>
            <w:r w:rsidRPr="00992C60">
              <w:rPr>
                <w:b/>
                <w:lang w:val="en-US" w:eastAsia="zh-CN"/>
              </w:rPr>
              <w:t>Bandwidth combination set</w:t>
            </w:r>
          </w:p>
        </w:tc>
      </w:tr>
      <w:tr w:rsidR="00992C60" w14:paraId="6FA913EB" w14:textId="77777777" w:rsidTr="006235F2">
        <w:trPr>
          <w:trHeight w:val="187"/>
        </w:trPr>
        <w:tc>
          <w:tcPr>
            <w:tcW w:w="1983" w:type="dxa"/>
            <w:tcBorders>
              <w:left w:val="single" w:sz="4" w:space="0" w:color="auto"/>
              <w:bottom w:val="nil"/>
              <w:right w:val="single" w:sz="4" w:space="0" w:color="auto"/>
            </w:tcBorders>
            <w:shd w:val="clear" w:color="auto" w:fill="auto"/>
            <w:vAlign w:val="center"/>
          </w:tcPr>
          <w:p w14:paraId="6B77338E" w14:textId="77777777" w:rsidR="00992C60" w:rsidRDefault="00992C60" w:rsidP="006235F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701CA71" w14:textId="77777777" w:rsidR="00992C60" w:rsidRDefault="00992C60" w:rsidP="006235F2">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C034A1" w14:textId="77777777" w:rsidR="00992C60" w:rsidRDefault="00992C60" w:rsidP="006235F2">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3AAFEDB0" w14:textId="77777777" w:rsidR="00992C60" w:rsidRDefault="00992C60" w:rsidP="006235F2">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3E53AE" w14:textId="77777777" w:rsidR="00992C60" w:rsidRDefault="00992C60" w:rsidP="006235F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1CEC6A" w14:textId="77777777" w:rsidR="00992C60" w:rsidRDefault="00992C60" w:rsidP="006235F2">
            <w:pPr>
              <w:pStyle w:val="TAC"/>
              <w:rPr>
                <w:szCs w:val="18"/>
                <w:lang w:val="en-US" w:eastAsia="zh-CN"/>
              </w:rPr>
            </w:pPr>
            <w:r>
              <w:rPr>
                <w:rFonts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66CCF" w14:textId="77777777" w:rsidR="00992C60" w:rsidRDefault="00992C60" w:rsidP="006235F2">
            <w:pPr>
              <w:pStyle w:val="TAC"/>
              <w:rPr>
                <w:szCs w:val="18"/>
                <w:lang w:eastAsia="zh-CN"/>
              </w:rPr>
            </w:pPr>
            <w:r>
              <w:rPr>
                <w:rFonts w:hint="eastAsia"/>
                <w:szCs w:val="18"/>
                <w:lang w:eastAsia="zh-CN"/>
              </w:rPr>
              <w:t>0</w:t>
            </w:r>
          </w:p>
        </w:tc>
      </w:tr>
      <w:tr w:rsidR="00992C60" w14:paraId="576E54EB" w14:textId="77777777" w:rsidTr="006235F2">
        <w:trPr>
          <w:trHeight w:val="187"/>
        </w:trPr>
        <w:tc>
          <w:tcPr>
            <w:tcW w:w="1983" w:type="dxa"/>
            <w:tcBorders>
              <w:top w:val="nil"/>
              <w:left w:val="single" w:sz="4" w:space="0" w:color="auto"/>
              <w:bottom w:val="nil"/>
              <w:right w:val="single" w:sz="4" w:space="0" w:color="auto"/>
            </w:tcBorders>
            <w:shd w:val="clear" w:color="auto" w:fill="auto"/>
            <w:vAlign w:val="center"/>
          </w:tcPr>
          <w:p w14:paraId="446E0C97" w14:textId="77777777" w:rsidR="00992C60" w:rsidRDefault="00992C60" w:rsidP="006235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E5DE30" w14:textId="77777777" w:rsidR="00992C60" w:rsidRDefault="00992C60" w:rsidP="006235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9AF68" w14:textId="77777777" w:rsidR="00992C60" w:rsidRDefault="00992C60" w:rsidP="006235F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21AE5B3" w14:textId="77777777" w:rsidR="00992C60" w:rsidRDefault="00992C60" w:rsidP="006235F2">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AD15A" w14:textId="77777777" w:rsidR="00992C60" w:rsidRDefault="00992C60" w:rsidP="006235F2">
            <w:pPr>
              <w:pStyle w:val="TAC"/>
              <w:rPr>
                <w:rFonts w:eastAsia="Yu Mincho"/>
                <w:szCs w:val="18"/>
              </w:rPr>
            </w:pPr>
          </w:p>
        </w:tc>
      </w:tr>
      <w:tr w:rsidR="00992C60" w14:paraId="61D85770" w14:textId="77777777" w:rsidTr="006235F2">
        <w:trPr>
          <w:trHeight w:val="187"/>
        </w:trPr>
        <w:tc>
          <w:tcPr>
            <w:tcW w:w="1983" w:type="dxa"/>
            <w:tcBorders>
              <w:top w:val="nil"/>
              <w:left w:val="single" w:sz="4" w:space="0" w:color="auto"/>
              <w:bottom w:val="nil"/>
              <w:right w:val="single" w:sz="4" w:space="0" w:color="auto"/>
            </w:tcBorders>
            <w:shd w:val="clear" w:color="auto" w:fill="auto"/>
            <w:vAlign w:val="center"/>
          </w:tcPr>
          <w:p w14:paraId="3EBC9283" w14:textId="77777777" w:rsidR="00992C60" w:rsidRDefault="00992C60" w:rsidP="006235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4D8EF1" w14:textId="77777777" w:rsidR="00992C60" w:rsidRDefault="00992C60" w:rsidP="006235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1AE36" w14:textId="77777777" w:rsidR="00992C60" w:rsidRDefault="00992C60" w:rsidP="006235F2">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0E5A" w14:textId="77777777" w:rsidR="00992C60" w:rsidRDefault="00992C60" w:rsidP="006235F2">
            <w:pPr>
              <w:pStyle w:val="TAC"/>
              <w:rPr>
                <w:szCs w:val="18"/>
                <w:lang w:val="en-US" w:eastAsia="zh-CN"/>
              </w:rPr>
            </w:pPr>
            <w:r>
              <w:rPr>
                <w:rFonts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49081" w14:textId="77777777" w:rsidR="00992C60" w:rsidRDefault="00992C60" w:rsidP="006235F2">
            <w:pPr>
              <w:pStyle w:val="TAC"/>
              <w:rPr>
                <w:szCs w:val="18"/>
                <w:lang w:eastAsia="zh-CN"/>
              </w:rPr>
            </w:pPr>
            <w:r>
              <w:rPr>
                <w:rFonts w:hint="eastAsia"/>
                <w:szCs w:val="18"/>
                <w:lang w:eastAsia="zh-CN"/>
              </w:rPr>
              <w:t>1</w:t>
            </w:r>
          </w:p>
        </w:tc>
      </w:tr>
      <w:tr w:rsidR="00992C60" w14:paraId="75F46263" w14:textId="77777777" w:rsidTr="006235F2">
        <w:trPr>
          <w:trHeight w:val="187"/>
        </w:trPr>
        <w:tc>
          <w:tcPr>
            <w:tcW w:w="1983" w:type="dxa"/>
            <w:tcBorders>
              <w:top w:val="nil"/>
              <w:left w:val="single" w:sz="4" w:space="0" w:color="auto"/>
              <w:bottom w:val="nil"/>
              <w:right w:val="single" w:sz="4" w:space="0" w:color="auto"/>
            </w:tcBorders>
            <w:shd w:val="clear" w:color="auto" w:fill="auto"/>
            <w:vAlign w:val="center"/>
          </w:tcPr>
          <w:p w14:paraId="439F54D4" w14:textId="77777777" w:rsidR="00992C60" w:rsidRDefault="00992C60" w:rsidP="006235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862D7E" w14:textId="77777777" w:rsidR="00992C60" w:rsidRDefault="00992C60" w:rsidP="006235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C2ADF" w14:textId="77777777" w:rsidR="00992C60" w:rsidRDefault="00992C60" w:rsidP="006235F2">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55564D" w14:textId="77777777" w:rsidR="00992C60" w:rsidRDefault="00992C60" w:rsidP="006235F2">
            <w:pPr>
              <w:pStyle w:val="TAC"/>
              <w:rPr>
                <w:szCs w:val="18"/>
                <w:lang w:val="en-US" w:eastAsia="zh-CN"/>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C7EAD" w14:textId="77777777" w:rsidR="00992C60" w:rsidRDefault="00992C60" w:rsidP="006235F2">
            <w:pPr>
              <w:pStyle w:val="TAC"/>
              <w:rPr>
                <w:rFonts w:eastAsia="Yu Mincho"/>
                <w:szCs w:val="18"/>
              </w:rPr>
            </w:pPr>
          </w:p>
        </w:tc>
      </w:tr>
      <w:tr w:rsidR="00992C60" w14:paraId="568279ED" w14:textId="77777777" w:rsidTr="006235F2">
        <w:trPr>
          <w:trHeight w:val="187"/>
        </w:trPr>
        <w:tc>
          <w:tcPr>
            <w:tcW w:w="1983" w:type="dxa"/>
            <w:tcBorders>
              <w:top w:val="nil"/>
              <w:left w:val="single" w:sz="4" w:space="0" w:color="auto"/>
              <w:bottom w:val="nil"/>
              <w:right w:val="single" w:sz="4" w:space="0" w:color="auto"/>
            </w:tcBorders>
            <w:shd w:val="clear" w:color="auto" w:fill="auto"/>
            <w:vAlign w:val="center"/>
          </w:tcPr>
          <w:p w14:paraId="3B6F669D" w14:textId="77777777" w:rsidR="00992C60" w:rsidRDefault="00992C60" w:rsidP="006235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C073D2" w14:textId="77777777" w:rsidR="00992C60" w:rsidRDefault="00992C60" w:rsidP="006235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281082" w14:textId="77777777" w:rsidR="00992C60" w:rsidRDefault="00992C60" w:rsidP="006235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0E4788" w14:textId="77777777" w:rsidR="00992C60" w:rsidRDefault="00992C60" w:rsidP="006235F2">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B135C" w14:textId="77777777" w:rsidR="00992C60" w:rsidRDefault="00992C60" w:rsidP="006235F2">
            <w:pPr>
              <w:pStyle w:val="TAC"/>
              <w:rPr>
                <w:rFonts w:eastAsia="Yu Mincho"/>
                <w:szCs w:val="18"/>
              </w:rPr>
            </w:pPr>
            <w:r>
              <w:rPr>
                <w:szCs w:val="18"/>
                <w:lang w:eastAsia="zh-CN"/>
              </w:rPr>
              <w:t>2</w:t>
            </w:r>
          </w:p>
        </w:tc>
      </w:tr>
      <w:tr w:rsidR="00992C60" w14:paraId="180C571F" w14:textId="77777777" w:rsidTr="00955CBE">
        <w:trPr>
          <w:trHeight w:val="187"/>
        </w:trPr>
        <w:tc>
          <w:tcPr>
            <w:tcW w:w="1983" w:type="dxa"/>
            <w:tcBorders>
              <w:top w:val="nil"/>
              <w:left w:val="single" w:sz="4" w:space="0" w:color="auto"/>
              <w:bottom w:val="nil"/>
              <w:right w:val="single" w:sz="4" w:space="0" w:color="auto"/>
            </w:tcBorders>
            <w:shd w:val="clear" w:color="auto" w:fill="auto"/>
            <w:vAlign w:val="center"/>
          </w:tcPr>
          <w:p w14:paraId="668C5A34" w14:textId="77777777" w:rsidR="00992C60" w:rsidRDefault="00992C60" w:rsidP="006235F2">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D6651" w14:textId="77777777" w:rsidR="00992C60" w:rsidRDefault="00992C60" w:rsidP="006235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FAFAB5" w14:textId="77777777" w:rsidR="00992C60" w:rsidRDefault="00992C60" w:rsidP="006235F2">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70BDF5" w14:textId="77777777" w:rsidR="00992C60" w:rsidRDefault="00992C60" w:rsidP="006235F2">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42F6E" w14:textId="77777777" w:rsidR="00992C60" w:rsidRDefault="00992C60" w:rsidP="006235F2">
            <w:pPr>
              <w:pStyle w:val="TAC"/>
              <w:rPr>
                <w:rFonts w:eastAsia="Yu Mincho"/>
                <w:szCs w:val="18"/>
              </w:rPr>
            </w:pPr>
          </w:p>
        </w:tc>
      </w:tr>
      <w:tr w:rsidR="00992C60" w14:paraId="71928FAE" w14:textId="77777777" w:rsidTr="00955CB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6F0AB" w14:textId="77777777" w:rsidR="00992C60" w:rsidRDefault="00992C60" w:rsidP="006235F2">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B90A2" w14:textId="77777777" w:rsidR="00992C60" w:rsidRDefault="00992C60" w:rsidP="006235F2">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E87FC0" w14:textId="77777777" w:rsidR="00992C60" w:rsidRDefault="00992C60" w:rsidP="006235F2">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79CDFA" w14:textId="77777777" w:rsidR="00992C60" w:rsidRDefault="00992C60" w:rsidP="006235F2">
            <w:pPr>
              <w:pStyle w:val="TAC"/>
              <w:rPr>
                <w:rFonts w:cs="Arial"/>
                <w:szCs w:val="18"/>
                <w:lang w:val="en-US" w:eastAsia="zh-CN" w:bidi="ar"/>
              </w:rPr>
            </w:pPr>
            <w:r>
              <w:rPr>
                <w:rFonts w:cs="Arial"/>
                <w:szCs w:val="18"/>
                <w:lang w:val="en-US" w:eastAsia="zh-CN" w:bidi="ar"/>
              </w:rPr>
              <w:t>See n41 channel bandwidths in Table 5.3.5-1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7DFD8F2" w14:textId="77777777" w:rsidR="00992C60" w:rsidRDefault="00992C60" w:rsidP="006235F2">
            <w:pPr>
              <w:pStyle w:val="TAC"/>
              <w:rPr>
                <w:rFonts w:eastAsia="Yu Mincho"/>
                <w:szCs w:val="18"/>
              </w:rPr>
            </w:pPr>
            <w:r>
              <w:rPr>
                <w:rFonts w:hint="eastAsia"/>
                <w:lang w:val="en-US" w:eastAsia="zh-CN"/>
              </w:rPr>
              <w:t xml:space="preserve">4 </w:t>
            </w:r>
            <w:r>
              <w:rPr>
                <w:lang w:val="en-US" w:eastAsia="zh-CN"/>
              </w:rPr>
              <w:t>and 5</w:t>
            </w:r>
          </w:p>
        </w:tc>
      </w:tr>
    </w:tbl>
    <w:p w14:paraId="758014F2" w14:textId="77777777" w:rsidR="00E71518" w:rsidRDefault="009D42B2" w:rsidP="005B7E73">
      <w:r>
        <w:t>In the case</w:t>
      </w:r>
      <w:r w:rsidR="00D81DF8">
        <w:t>s</w:t>
      </w:r>
      <w:r>
        <w:t xml:space="preserve"> above, </w:t>
      </w:r>
      <w:r w:rsidR="00D81DF8">
        <w:t xml:space="preserve">to avoid inter-operability </w:t>
      </w:r>
      <w:r w:rsidR="00D81DF8">
        <w:rPr>
          <w:rFonts w:hint="eastAsia"/>
        </w:rPr>
        <w:t>issue</w:t>
      </w:r>
      <w:r w:rsidR="00D81DF8">
        <w:t xml:space="preserve">, </w:t>
      </w:r>
      <w:r>
        <w:t>i</w:t>
      </w:r>
      <w:r w:rsidR="00955CBE">
        <w:t xml:space="preserve">f </w:t>
      </w:r>
      <w:r w:rsidR="00D81DF8">
        <w:t xml:space="preserve">the legacy </w:t>
      </w:r>
      <w:r w:rsidR="00955CBE">
        <w:t xml:space="preserve">BCS </w:t>
      </w:r>
      <w:r w:rsidR="00D81DF8">
        <w:t xml:space="preserve">which is not compatible with the signalled CC bandwidth </w:t>
      </w:r>
      <w:r w:rsidR="00955CBE">
        <w:t>is not reported, the legacy NW will miss this band combination. It will lead to performance d</w:t>
      </w:r>
      <w:r w:rsidR="00380D10">
        <w:t>egradation</w:t>
      </w:r>
      <w:r w:rsidR="00E71518">
        <w:t xml:space="preserve"> to legacy NW</w:t>
      </w:r>
      <w:r w:rsidR="00955CBE">
        <w:t xml:space="preserve"> </w:t>
      </w:r>
      <w:r w:rsidR="00E71518">
        <w:t>when</w:t>
      </w:r>
      <w:r w:rsidR="00955CBE">
        <w:t xml:space="preserve"> the band combinations supported by the UE cannot be </w:t>
      </w:r>
      <w:r w:rsidR="00E71518">
        <w:t>used</w:t>
      </w:r>
      <w:r w:rsidR="00D81DF8">
        <w:t>.</w:t>
      </w:r>
      <w:r w:rsidR="00955CBE">
        <w:t xml:space="preserve"> </w:t>
      </w:r>
      <w:r w:rsidR="00D81DF8">
        <w:t>I</w:t>
      </w:r>
      <w:r w:rsidR="00955CBE">
        <w:t>t is also not aligned with what we agreed when introducing BCS#4/5.</w:t>
      </w:r>
      <w:r w:rsidR="00955CBE">
        <w:rPr>
          <w:rFonts w:hint="eastAsia"/>
        </w:rPr>
        <w:t xml:space="preserve"> </w:t>
      </w:r>
    </w:p>
    <w:p w14:paraId="241BA8C4" w14:textId="26E3354A" w:rsidR="00DC05AC" w:rsidRDefault="00955CBE" w:rsidP="005B7E73">
      <w:r>
        <w:t>In addition</w:t>
      </w:r>
      <w:r w:rsidR="00992C60">
        <w:t>, the option2 brings a high complexity for the UE when reporting the bandwidth capability. To avoid inter-operability issue and to achieve a better performance in legacy NW, the workload for the UE is high to determine what BCS could be reported</w:t>
      </w:r>
      <w:r w:rsidR="00992C60" w:rsidRPr="00E555AE">
        <w:t xml:space="preserve"> </w:t>
      </w:r>
      <w:r w:rsidR="00992C60">
        <w:t>for each band combination.</w:t>
      </w:r>
    </w:p>
    <w:p w14:paraId="6354D920" w14:textId="7B4561BB" w:rsidR="00955CBE" w:rsidRPr="00C64B9D" w:rsidRDefault="00955CBE" w:rsidP="005B7E73">
      <w:pPr>
        <w:rPr>
          <w:b/>
        </w:rPr>
      </w:pPr>
      <w:r w:rsidRPr="00C64B9D">
        <w:rPr>
          <w:rFonts w:hint="eastAsia"/>
          <w:b/>
        </w:rPr>
        <w:t>Obser</w:t>
      </w:r>
      <w:r w:rsidRPr="00C64B9D">
        <w:rPr>
          <w:b/>
        </w:rPr>
        <w:t xml:space="preserve">vation </w:t>
      </w:r>
      <w:r w:rsidR="0078088E">
        <w:rPr>
          <w:b/>
        </w:rPr>
        <w:t>2</w:t>
      </w:r>
      <w:r w:rsidRPr="00C64B9D">
        <w:rPr>
          <w:b/>
        </w:rPr>
        <w:t xml:space="preserve">: </w:t>
      </w:r>
      <w:r w:rsidR="00C64B9D" w:rsidRPr="00C64B9D">
        <w:rPr>
          <w:b/>
        </w:rPr>
        <w:t>It brings</w:t>
      </w:r>
      <w:r w:rsidRPr="00C64B9D">
        <w:rPr>
          <w:b/>
        </w:rPr>
        <w:t xml:space="preserve"> performance d</w:t>
      </w:r>
      <w:r w:rsidR="00E71518">
        <w:rPr>
          <w:b/>
        </w:rPr>
        <w:t>egradation</w:t>
      </w:r>
      <w:r w:rsidRPr="00C64B9D">
        <w:rPr>
          <w:b/>
        </w:rPr>
        <w:t xml:space="preserve"> </w:t>
      </w:r>
      <w:r w:rsidR="007B4B23">
        <w:rPr>
          <w:b/>
        </w:rPr>
        <w:t>to the</w:t>
      </w:r>
      <w:r w:rsidRPr="00C64B9D">
        <w:rPr>
          <w:b/>
        </w:rPr>
        <w:t xml:space="preserve"> legacy NW and high complexity </w:t>
      </w:r>
      <w:r w:rsidR="007B4B23">
        <w:rPr>
          <w:b/>
        </w:rPr>
        <w:t>to</w:t>
      </w:r>
      <w:r w:rsidRPr="00C64B9D">
        <w:rPr>
          <w:b/>
        </w:rPr>
        <w:t xml:space="preserve"> </w:t>
      </w:r>
      <w:r w:rsidR="00C64B9D" w:rsidRPr="00C64B9D">
        <w:rPr>
          <w:b/>
        </w:rPr>
        <w:t xml:space="preserve">the </w:t>
      </w:r>
      <w:r w:rsidRPr="00C64B9D">
        <w:rPr>
          <w:b/>
        </w:rPr>
        <w:t xml:space="preserve">UE </w:t>
      </w:r>
      <w:r w:rsidR="007B4B23">
        <w:rPr>
          <w:b/>
        </w:rPr>
        <w:t>if</w:t>
      </w:r>
      <w:r w:rsidRPr="00C64B9D">
        <w:rPr>
          <w:b/>
        </w:rPr>
        <w:t xml:space="preserve"> </w:t>
      </w:r>
      <w:r w:rsidR="00D81DF8">
        <w:rPr>
          <w:b/>
        </w:rPr>
        <w:t>only the supported BCS(s) compatible with</w:t>
      </w:r>
      <w:r w:rsidR="00C64B9D" w:rsidRPr="00C64B9D">
        <w:rPr>
          <w:b/>
        </w:rPr>
        <w:t xml:space="preserve"> </w:t>
      </w:r>
      <w:r w:rsidRPr="00C64B9D">
        <w:rPr>
          <w:b/>
        </w:rPr>
        <w:t xml:space="preserve">the </w:t>
      </w:r>
      <w:r w:rsidR="00C64B9D" w:rsidRPr="00C64B9D">
        <w:rPr>
          <w:b/>
        </w:rPr>
        <w:t>signalled CC bandwidth</w:t>
      </w:r>
      <w:r w:rsidR="007B4B23">
        <w:rPr>
          <w:b/>
        </w:rPr>
        <w:t xml:space="preserve"> is reported</w:t>
      </w:r>
      <w:r w:rsidR="00C64B9D" w:rsidRPr="00C64B9D">
        <w:rPr>
          <w:b/>
        </w:rPr>
        <w:t>.</w:t>
      </w:r>
    </w:p>
    <w:p w14:paraId="7A163DD3" w14:textId="2FC32C49" w:rsidR="003D75F9" w:rsidRDefault="00E555AE" w:rsidP="005B7E73">
      <w:r>
        <w:rPr>
          <w:rFonts w:hint="eastAsia"/>
        </w:rPr>
        <w:t>I</w:t>
      </w:r>
      <w:r>
        <w:t xml:space="preserve">n our </w:t>
      </w:r>
      <w:r w:rsidR="00D81DF8">
        <w:t>view</w:t>
      </w:r>
      <w:r>
        <w:t>,</w:t>
      </w:r>
      <w:r w:rsidR="00D81DF8">
        <w:t xml:space="preserve"> a general solution is needed to address the backward compatibility issue and make the </w:t>
      </w:r>
      <w:r w:rsidR="006C1623">
        <w:t>aggregated bandwidth</w:t>
      </w:r>
      <w:r w:rsidR="00D81DF8">
        <w:t xml:space="preserve"> mechanism </w:t>
      </w:r>
      <w:r w:rsidR="006C1623">
        <w:t>feasible</w:t>
      </w:r>
      <w:r w:rsidR="00D81DF8">
        <w:t xml:space="preserve"> for </w:t>
      </w:r>
      <w:r w:rsidR="006C1623">
        <w:t xml:space="preserve">all </w:t>
      </w:r>
      <w:r w:rsidR="00D81DF8">
        <w:t>cases.</w:t>
      </w:r>
      <w:r w:rsidR="006C1623">
        <w:t xml:space="preserve"> Based on the analysis above, we found the key issue is</w:t>
      </w:r>
      <w:r w:rsidR="007B4B23">
        <w:t>,</w:t>
      </w:r>
      <w:r w:rsidR="006C1623">
        <w:t xml:space="preserve"> from legacy NW perspective, the original logic is used to determine the supported bandwidth for a CC, i.e. by validating the </w:t>
      </w:r>
      <w:proofErr w:type="spellStart"/>
      <w:r w:rsidR="006C1623" w:rsidRPr="006C1623">
        <w:rPr>
          <w:i/>
        </w:rPr>
        <w:t>channelBW</w:t>
      </w:r>
      <w:proofErr w:type="spellEnd"/>
      <w:r w:rsidR="006C1623">
        <w:t xml:space="preserve">, the BCS, and the </w:t>
      </w:r>
      <w:proofErr w:type="spellStart"/>
      <w:r w:rsidR="006C1623" w:rsidRPr="006C1623">
        <w:rPr>
          <w:i/>
        </w:rPr>
        <w:t>supportedBandwidth</w:t>
      </w:r>
      <w:proofErr w:type="spellEnd"/>
      <w:r w:rsidR="006C1623">
        <w:t xml:space="preserve"> for a CC together. To avoid NBC, it is important to keep the capability reporting following the original logic to legacy NW, and introduce new mechanism of aggregated bandwidth in a dependent way only acknowledgeable to upgraded NW. </w:t>
      </w:r>
    </w:p>
    <w:p w14:paraId="42110F5C" w14:textId="4770717C" w:rsidR="007B4B23" w:rsidRDefault="006C1623" w:rsidP="005B7E73">
      <w:r>
        <w:t xml:space="preserve">One solution </w:t>
      </w:r>
      <w:r w:rsidR="003D75F9">
        <w:t xml:space="preserve">is, the legacy </w:t>
      </w:r>
      <w:proofErr w:type="spellStart"/>
      <w:r w:rsidR="003D75F9" w:rsidRPr="003D75F9">
        <w:rPr>
          <w:i/>
        </w:rPr>
        <w:t>supportedBandwidth</w:t>
      </w:r>
      <w:proofErr w:type="spellEnd"/>
      <w:r w:rsidR="003D75F9">
        <w:t xml:space="preserve"> field for a CC is still reported following the original logic for </w:t>
      </w:r>
      <w:r w:rsidR="007B4B23">
        <w:t xml:space="preserve">the </w:t>
      </w:r>
      <w:r w:rsidR="003D75F9">
        <w:t xml:space="preserve">legacy NW, for the upgraded NW, when the aggregated bandwidth is reported, the maximum CC bandwidth is considered to be same as the maximum supported channel bandwidth for corresponding bands, and the upgraded NW ignores the reported </w:t>
      </w:r>
      <w:proofErr w:type="spellStart"/>
      <w:r w:rsidR="003D75F9" w:rsidRPr="003D75F9">
        <w:rPr>
          <w:i/>
        </w:rPr>
        <w:t>supportedBandwidth</w:t>
      </w:r>
      <w:proofErr w:type="spellEnd"/>
      <w:r w:rsidR="003D75F9">
        <w:t xml:space="preserve"> field</w:t>
      </w:r>
      <w:r w:rsidR="00D06CF5">
        <w:t xml:space="preserve"> in FSPC</w:t>
      </w:r>
      <w:r w:rsidR="003D75F9">
        <w:t xml:space="preserve">. It is up to UE how many CC bandwidth combinations are reported through the legacy way considering trade-off between signalling overhead and performance in legacy NW. </w:t>
      </w:r>
      <w:r w:rsidR="007B4B23">
        <w:t xml:space="preserve">One example is </w:t>
      </w:r>
      <w:r w:rsidR="00D06CF5">
        <w:t xml:space="preserve">in </w:t>
      </w:r>
      <w:r w:rsidR="007B4B23">
        <w:t>table-4.</w:t>
      </w:r>
      <w:r w:rsidR="003D75F9">
        <w:t xml:space="preserve"> </w:t>
      </w:r>
      <w:r w:rsidR="00D06CF5">
        <w:t>In this way, backward compatibility can be ensured.</w:t>
      </w:r>
      <w:r w:rsidR="00D81DF8">
        <w:t xml:space="preserve"> </w:t>
      </w:r>
    </w:p>
    <w:p w14:paraId="2808D8E7" w14:textId="3998BD48" w:rsidR="007B4B23" w:rsidRPr="00E71518" w:rsidRDefault="007B4B23" w:rsidP="007B4B23">
      <w:pPr>
        <w:jc w:val="center"/>
        <w:rPr>
          <w:b/>
        </w:rPr>
      </w:pPr>
      <w:r w:rsidRPr="00E71518">
        <w:rPr>
          <w:b/>
        </w:rPr>
        <w:t>Table-</w:t>
      </w:r>
      <w:proofErr w:type="gramStart"/>
      <w:r w:rsidRPr="00E71518">
        <w:rPr>
          <w:b/>
        </w:rPr>
        <w:t>4  CC</w:t>
      </w:r>
      <w:proofErr w:type="gramEnd"/>
      <w:r w:rsidRPr="00E71518">
        <w:rPr>
          <w:b/>
        </w:rPr>
        <w:t xml:space="preserve"> bandwidth in legacy NW and in upgraded NW</w:t>
      </w:r>
    </w:p>
    <w:tbl>
      <w:tblPr>
        <w:tblW w:w="80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9"/>
        <w:gridCol w:w="1129"/>
        <w:gridCol w:w="2127"/>
        <w:gridCol w:w="2137"/>
        <w:gridCol w:w="1542"/>
      </w:tblGrid>
      <w:tr w:rsidR="00D06CF5" w:rsidRPr="00B14928" w14:paraId="159108D9" w14:textId="77777777" w:rsidTr="00D06CF5">
        <w:trPr>
          <w:trHeight w:val="915"/>
          <w:jc w:val="center"/>
        </w:trPr>
        <w:tc>
          <w:tcPr>
            <w:tcW w:w="1129" w:type="dxa"/>
          </w:tcPr>
          <w:p w14:paraId="3285CCE7" w14:textId="6D4EC74F" w:rsidR="00D06CF5" w:rsidRPr="003D6011" w:rsidRDefault="00D06CF5" w:rsidP="00D06CF5">
            <w:pPr>
              <w:pStyle w:val="af7"/>
              <w:spacing w:after="120"/>
              <w:rPr>
                <w:color w:val="000000"/>
                <w:sz w:val="20"/>
                <w:szCs w:val="20"/>
              </w:rPr>
            </w:pPr>
            <w:r>
              <w:rPr>
                <w:rFonts w:hint="eastAsia"/>
                <w:color w:val="000000"/>
                <w:sz w:val="20"/>
                <w:szCs w:val="20"/>
              </w:rPr>
              <w:lastRenderedPageBreak/>
              <w:t>#</w:t>
            </w:r>
          </w:p>
        </w:tc>
        <w:tc>
          <w:tcPr>
            <w:tcW w:w="1129" w:type="dxa"/>
          </w:tcPr>
          <w:p w14:paraId="57020376" w14:textId="35E50055" w:rsidR="00D06CF5" w:rsidRPr="003D6011" w:rsidRDefault="00D06CF5" w:rsidP="00D06CF5">
            <w:pPr>
              <w:pStyle w:val="af7"/>
              <w:spacing w:after="120"/>
              <w:rPr>
                <w:color w:val="000000"/>
                <w:sz w:val="20"/>
                <w:szCs w:val="20"/>
              </w:rPr>
            </w:pPr>
          </w:p>
        </w:tc>
        <w:tc>
          <w:tcPr>
            <w:tcW w:w="2127" w:type="dxa"/>
            <w:shd w:val="clear" w:color="auto" w:fill="auto"/>
          </w:tcPr>
          <w:p w14:paraId="544B7FC7" w14:textId="77777777" w:rsidR="00D06CF5" w:rsidRDefault="00D06CF5" w:rsidP="00D06CF5">
            <w:pPr>
              <w:pStyle w:val="af7"/>
              <w:spacing w:after="120"/>
              <w:rPr>
                <w:color w:val="000000"/>
                <w:sz w:val="20"/>
                <w:szCs w:val="20"/>
              </w:rPr>
            </w:pPr>
            <w:r w:rsidRPr="003D6011">
              <w:rPr>
                <w:color w:val="000000"/>
                <w:sz w:val="20"/>
                <w:szCs w:val="20"/>
              </w:rPr>
              <w:t xml:space="preserve">n41A </w:t>
            </w:r>
          </w:p>
          <w:p w14:paraId="5D84EB0C" w14:textId="77777777" w:rsidR="00D06CF5" w:rsidRDefault="00D06CF5" w:rsidP="00D06CF5">
            <w:pPr>
              <w:pStyle w:val="af7"/>
              <w:spacing w:after="120"/>
              <w:rPr>
                <w:color w:val="000000"/>
                <w:sz w:val="20"/>
                <w:szCs w:val="20"/>
              </w:rPr>
            </w:pPr>
            <w:r>
              <w:rPr>
                <w:color w:val="000000"/>
                <w:sz w:val="20"/>
                <w:szCs w:val="20"/>
              </w:rPr>
              <w:t xml:space="preserve">max </w:t>
            </w:r>
            <w:r w:rsidRPr="003D6011">
              <w:rPr>
                <w:color w:val="000000"/>
                <w:sz w:val="20"/>
                <w:szCs w:val="20"/>
              </w:rPr>
              <w:t>CC BW(MHz)</w:t>
            </w:r>
          </w:p>
          <w:p w14:paraId="76C6DC77" w14:textId="5F2D077B" w:rsidR="00D06CF5" w:rsidRPr="003D6011" w:rsidRDefault="00D06CF5" w:rsidP="00D06CF5">
            <w:pPr>
              <w:pStyle w:val="af7"/>
              <w:spacing w:after="120"/>
              <w:rPr>
                <w:color w:val="000000"/>
                <w:sz w:val="20"/>
                <w:szCs w:val="20"/>
              </w:rPr>
            </w:pPr>
          </w:p>
        </w:tc>
        <w:tc>
          <w:tcPr>
            <w:tcW w:w="2137" w:type="dxa"/>
            <w:shd w:val="clear" w:color="auto" w:fill="auto"/>
          </w:tcPr>
          <w:p w14:paraId="7ED03E3E" w14:textId="77777777" w:rsidR="00D06CF5" w:rsidRDefault="00D06CF5" w:rsidP="00D06CF5">
            <w:pPr>
              <w:pStyle w:val="af7"/>
              <w:spacing w:after="120"/>
              <w:rPr>
                <w:color w:val="000000"/>
                <w:sz w:val="20"/>
                <w:szCs w:val="20"/>
              </w:rPr>
            </w:pPr>
            <w:r w:rsidRPr="003D6011">
              <w:rPr>
                <w:color w:val="000000"/>
                <w:sz w:val="20"/>
                <w:szCs w:val="20"/>
              </w:rPr>
              <w:t xml:space="preserve">n79A </w:t>
            </w:r>
          </w:p>
          <w:p w14:paraId="4604AEC7" w14:textId="3402F60A" w:rsidR="00D06CF5" w:rsidRPr="003D6011" w:rsidRDefault="00D06CF5" w:rsidP="00D06CF5">
            <w:pPr>
              <w:pStyle w:val="af7"/>
              <w:spacing w:after="120"/>
              <w:rPr>
                <w:color w:val="000000"/>
                <w:sz w:val="20"/>
                <w:szCs w:val="20"/>
              </w:rPr>
            </w:pPr>
            <w:r>
              <w:rPr>
                <w:color w:val="000000"/>
                <w:sz w:val="20"/>
                <w:szCs w:val="20"/>
              </w:rPr>
              <w:t xml:space="preserve">max </w:t>
            </w:r>
            <w:r w:rsidRPr="003D6011">
              <w:rPr>
                <w:color w:val="000000"/>
                <w:sz w:val="20"/>
                <w:szCs w:val="20"/>
              </w:rPr>
              <w:t>CC BW</w:t>
            </w:r>
            <w:r>
              <w:rPr>
                <w:color w:val="000000"/>
                <w:sz w:val="20"/>
                <w:szCs w:val="20"/>
              </w:rPr>
              <w:t xml:space="preserve"> </w:t>
            </w:r>
            <w:r w:rsidRPr="003D6011">
              <w:rPr>
                <w:color w:val="000000"/>
                <w:sz w:val="20"/>
                <w:szCs w:val="20"/>
              </w:rPr>
              <w:t>(MHz)</w:t>
            </w:r>
          </w:p>
        </w:tc>
        <w:tc>
          <w:tcPr>
            <w:tcW w:w="1542" w:type="dxa"/>
            <w:shd w:val="clear" w:color="auto" w:fill="auto"/>
          </w:tcPr>
          <w:p w14:paraId="3CB1D159" w14:textId="79B20F15" w:rsidR="00D06CF5" w:rsidRPr="003D6011" w:rsidRDefault="00D06CF5" w:rsidP="00D06CF5">
            <w:pPr>
              <w:pStyle w:val="af7"/>
              <w:spacing w:after="120"/>
              <w:rPr>
                <w:color w:val="000000"/>
                <w:sz w:val="20"/>
                <w:szCs w:val="20"/>
              </w:rPr>
            </w:pPr>
            <w:r>
              <w:rPr>
                <w:color w:val="000000"/>
                <w:sz w:val="20"/>
                <w:szCs w:val="20"/>
              </w:rPr>
              <w:t>Aggregatd BW</w:t>
            </w:r>
          </w:p>
          <w:p w14:paraId="0CB920FF" w14:textId="77777777" w:rsidR="00D06CF5" w:rsidRPr="003D6011" w:rsidRDefault="00D06CF5" w:rsidP="00D06CF5">
            <w:pPr>
              <w:pStyle w:val="af7"/>
              <w:spacing w:after="120"/>
              <w:rPr>
                <w:color w:val="000000"/>
                <w:sz w:val="20"/>
                <w:szCs w:val="20"/>
              </w:rPr>
            </w:pPr>
            <w:r w:rsidRPr="003D6011">
              <w:rPr>
                <w:color w:val="000000"/>
                <w:sz w:val="20"/>
                <w:szCs w:val="20"/>
              </w:rPr>
              <w:t>(MHz)</w:t>
            </w:r>
          </w:p>
        </w:tc>
      </w:tr>
      <w:tr w:rsidR="00D06CF5" w:rsidRPr="00B14928" w14:paraId="71359683" w14:textId="77777777" w:rsidTr="00D06CF5">
        <w:trPr>
          <w:trHeight w:val="923"/>
          <w:jc w:val="center"/>
        </w:trPr>
        <w:tc>
          <w:tcPr>
            <w:tcW w:w="1129" w:type="dxa"/>
            <w:vMerge w:val="restart"/>
          </w:tcPr>
          <w:p w14:paraId="3E846153" w14:textId="77777777" w:rsidR="00D06CF5" w:rsidRDefault="00D06CF5" w:rsidP="00D06CF5">
            <w:pPr>
              <w:pStyle w:val="af7"/>
              <w:spacing w:after="120"/>
              <w:rPr>
                <w:color w:val="000000"/>
                <w:sz w:val="20"/>
                <w:szCs w:val="20"/>
              </w:rPr>
            </w:pPr>
            <w:r>
              <w:rPr>
                <w:color w:val="000000"/>
                <w:sz w:val="20"/>
                <w:szCs w:val="20"/>
              </w:rPr>
              <w:t>1</w:t>
            </w:r>
          </w:p>
          <w:p w14:paraId="2BFADF53" w14:textId="2051DDE9" w:rsidR="00D06CF5" w:rsidRPr="003D6011" w:rsidRDefault="00D06CF5" w:rsidP="00D06CF5">
            <w:pPr>
              <w:pStyle w:val="af7"/>
              <w:spacing w:after="120"/>
              <w:rPr>
                <w:color w:val="000000"/>
                <w:sz w:val="20"/>
                <w:szCs w:val="20"/>
              </w:rPr>
            </w:pPr>
            <w:r>
              <w:rPr>
                <w:color w:val="000000"/>
                <w:sz w:val="20"/>
                <w:szCs w:val="20"/>
              </w:rPr>
              <w:t>(First line of FS)</w:t>
            </w:r>
          </w:p>
        </w:tc>
        <w:tc>
          <w:tcPr>
            <w:tcW w:w="1129" w:type="dxa"/>
          </w:tcPr>
          <w:p w14:paraId="0809AB1E" w14:textId="2176832A" w:rsidR="00D06CF5" w:rsidRPr="003D6011" w:rsidRDefault="00D06CF5" w:rsidP="00D06CF5">
            <w:pPr>
              <w:pStyle w:val="af7"/>
              <w:spacing w:after="120"/>
              <w:rPr>
                <w:color w:val="000000"/>
                <w:sz w:val="20"/>
                <w:szCs w:val="20"/>
              </w:rPr>
            </w:pPr>
            <w:r w:rsidRPr="003D6011">
              <w:rPr>
                <w:color w:val="000000"/>
                <w:sz w:val="20"/>
                <w:szCs w:val="20"/>
              </w:rPr>
              <w:t>Legacy NW</w:t>
            </w:r>
          </w:p>
        </w:tc>
        <w:tc>
          <w:tcPr>
            <w:tcW w:w="2127" w:type="dxa"/>
            <w:shd w:val="clear" w:color="auto" w:fill="auto"/>
          </w:tcPr>
          <w:p w14:paraId="336E2F6E" w14:textId="77777777" w:rsidR="00D06CF5" w:rsidRDefault="00D06CF5" w:rsidP="00D06CF5">
            <w:pPr>
              <w:pStyle w:val="af7"/>
              <w:spacing w:after="120"/>
              <w:rPr>
                <w:color w:val="000000"/>
                <w:sz w:val="20"/>
                <w:szCs w:val="20"/>
              </w:rPr>
            </w:pPr>
            <w:r>
              <w:rPr>
                <w:color w:val="000000"/>
                <w:sz w:val="20"/>
                <w:szCs w:val="20"/>
              </w:rPr>
              <w:t>60</w:t>
            </w:r>
          </w:p>
          <w:p w14:paraId="026F9B1F" w14:textId="5DBA40D4" w:rsidR="00D06CF5" w:rsidRPr="003D6011" w:rsidRDefault="00D06CF5" w:rsidP="00D06CF5">
            <w:pPr>
              <w:pStyle w:val="af7"/>
              <w:spacing w:after="120"/>
              <w:rPr>
                <w:color w:val="000000"/>
                <w:sz w:val="20"/>
                <w:szCs w:val="20"/>
              </w:rPr>
            </w:pPr>
            <w:r w:rsidRPr="003D6011">
              <w:rPr>
                <w:color w:val="000000"/>
                <w:sz w:val="20"/>
                <w:szCs w:val="20"/>
              </w:rPr>
              <w:t xml:space="preserve">(reported in </w:t>
            </w:r>
            <w:r w:rsidRPr="00D06CF5">
              <w:rPr>
                <w:i/>
                <w:color w:val="000000"/>
                <w:sz w:val="20"/>
                <w:szCs w:val="20"/>
              </w:rPr>
              <w:t>supportedBandwidth</w:t>
            </w:r>
            <w:r w:rsidRPr="003D6011">
              <w:rPr>
                <w:color w:val="000000"/>
                <w:sz w:val="20"/>
                <w:szCs w:val="20"/>
              </w:rPr>
              <w:t>)</w:t>
            </w:r>
          </w:p>
        </w:tc>
        <w:tc>
          <w:tcPr>
            <w:tcW w:w="2137" w:type="dxa"/>
            <w:shd w:val="clear" w:color="auto" w:fill="auto"/>
          </w:tcPr>
          <w:p w14:paraId="34376D9F" w14:textId="77777777" w:rsidR="00D06CF5" w:rsidRDefault="00D06CF5" w:rsidP="00D06CF5">
            <w:pPr>
              <w:pStyle w:val="af7"/>
              <w:spacing w:after="120"/>
              <w:rPr>
                <w:color w:val="000000"/>
                <w:sz w:val="20"/>
                <w:szCs w:val="20"/>
              </w:rPr>
            </w:pPr>
            <w:r>
              <w:rPr>
                <w:color w:val="000000"/>
                <w:sz w:val="20"/>
                <w:szCs w:val="20"/>
              </w:rPr>
              <w:t>100</w:t>
            </w:r>
          </w:p>
          <w:p w14:paraId="0E9EA92A" w14:textId="4D7540FB" w:rsidR="00D06CF5" w:rsidRPr="003D6011" w:rsidRDefault="00D06CF5" w:rsidP="00D06CF5">
            <w:pPr>
              <w:pStyle w:val="af7"/>
              <w:spacing w:after="120"/>
              <w:rPr>
                <w:color w:val="000000"/>
                <w:sz w:val="20"/>
                <w:szCs w:val="20"/>
              </w:rPr>
            </w:pPr>
            <w:r w:rsidRPr="003D6011">
              <w:rPr>
                <w:color w:val="000000"/>
                <w:sz w:val="20"/>
                <w:szCs w:val="20"/>
              </w:rPr>
              <w:t xml:space="preserve">(reported in </w:t>
            </w:r>
            <w:r w:rsidRPr="00D06CF5">
              <w:rPr>
                <w:i/>
                <w:color w:val="000000"/>
                <w:sz w:val="20"/>
                <w:szCs w:val="20"/>
              </w:rPr>
              <w:t>supportedBandwidth</w:t>
            </w:r>
            <w:r w:rsidRPr="003D6011">
              <w:rPr>
                <w:color w:val="000000"/>
                <w:sz w:val="20"/>
                <w:szCs w:val="20"/>
              </w:rPr>
              <w:t>)</w:t>
            </w:r>
          </w:p>
        </w:tc>
        <w:tc>
          <w:tcPr>
            <w:tcW w:w="1542" w:type="dxa"/>
            <w:shd w:val="clear" w:color="auto" w:fill="auto"/>
          </w:tcPr>
          <w:p w14:paraId="77CC6CE0" w14:textId="373866BD" w:rsidR="00D06CF5" w:rsidRPr="003D6011" w:rsidRDefault="00D06CF5" w:rsidP="00D06CF5">
            <w:pPr>
              <w:pStyle w:val="af7"/>
              <w:spacing w:after="120"/>
              <w:rPr>
                <w:color w:val="000000"/>
                <w:sz w:val="20"/>
                <w:szCs w:val="20"/>
              </w:rPr>
            </w:pPr>
            <w:r>
              <w:rPr>
                <w:color w:val="000000"/>
                <w:sz w:val="20"/>
                <w:szCs w:val="20"/>
              </w:rPr>
              <w:t>/</w:t>
            </w:r>
          </w:p>
        </w:tc>
      </w:tr>
      <w:tr w:rsidR="00D06CF5" w:rsidRPr="00B14928" w14:paraId="2EC612D2" w14:textId="77777777" w:rsidTr="00D06CF5">
        <w:trPr>
          <w:trHeight w:val="1151"/>
          <w:jc w:val="center"/>
        </w:trPr>
        <w:tc>
          <w:tcPr>
            <w:tcW w:w="1129" w:type="dxa"/>
            <w:vMerge/>
          </w:tcPr>
          <w:p w14:paraId="525ECEC2" w14:textId="77777777" w:rsidR="00D06CF5" w:rsidRPr="003D6011" w:rsidRDefault="00D06CF5" w:rsidP="00D06CF5">
            <w:pPr>
              <w:pStyle w:val="af7"/>
              <w:spacing w:after="120"/>
              <w:rPr>
                <w:color w:val="000000"/>
                <w:sz w:val="20"/>
                <w:szCs w:val="20"/>
              </w:rPr>
            </w:pPr>
          </w:p>
        </w:tc>
        <w:tc>
          <w:tcPr>
            <w:tcW w:w="1129" w:type="dxa"/>
          </w:tcPr>
          <w:p w14:paraId="071267BB" w14:textId="478C5C2E" w:rsidR="00D06CF5" w:rsidRPr="003D6011" w:rsidRDefault="00D06CF5" w:rsidP="00D06CF5">
            <w:pPr>
              <w:pStyle w:val="af7"/>
              <w:spacing w:after="120"/>
              <w:rPr>
                <w:color w:val="000000"/>
                <w:sz w:val="20"/>
                <w:szCs w:val="20"/>
              </w:rPr>
            </w:pPr>
            <w:r w:rsidRPr="003D6011">
              <w:rPr>
                <w:color w:val="000000"/>
                <w:sz w:val="20"/>
                <w:szCs w:val="20"/>
              </w:rPr>
              <w:t>Upgraded NW</w:t>
            </w:r>
          </w:p>
        </w:tc>
        <w:tc>
          <w:tcPr>
            <w:tcW w:w="2127" w:type="dxa"/>
            <w:shd w:val="clear" w:color="auto" w:fill="auto"/>
          </w:tcPr>
          <w:p w14:paraId="09C699E1" w14:textId="77777777" w:rsidR="00D06CF5" w:rsidRDefault="00D06CF5" w:rsidP="00D06CF5">
            <w:pPr>
              <w:pStyle w:val="af7"/>
              <w:spacing w:after="120"/>
              <w:rPr>
                <w:color w:val="000000"/>
                <w:sz w:val="20"/>
                <w:szCs w:val="20"/>
              </w:rPr>
            </w:pPr>
            <w:r>
              <w:rPr>
                <w:rFonts w:hint="eastAsia"/>
                <w:color w:val="000000"/>
                <w:sz w:val="20"/>
                <w:szCs w:val="20"/>
              </w:rPr>
              <w:t>1</w:t>
            </w:r>
            <w:r>
              <w:rPr>
                <w:color w:val="000000"/>
                <w:sz w:val="20"/>
                <w:szCs w:val="20"/>
              </w:rPr>
              <w:t>00</w:t>
            </w:r>
          </w:p>
          <w:p w14:paraId="49CE1CE2" w14:textId="4E41AE73" w:rsidR="00D06CF5" w:rsidRPr="003D6011" w:rsidRDefault="00D06CF5" w:rsidP="00D06CF5">
            <w:pPr>
              <w:pStyle w:val="af7"/>
              <w:spacing w:after="120"/>
              <w:rPr>
                <w:color w:val="000000"/>
                <w:sz w:val="20"/>
                <w:szCs w:val="20"/>
              </w:rPr>
            </w:pPr>
            <w:r w:rsidRPr="003D6011">
              <w:rPr>
                <w:color w:val="000000"/>
                <w:sz w:val="20"/>
                <w:szCs w:val="20"/>
              </w:rPr>
              <w:t xml:space="preserve">(determined </w:t>
            </w:r>
            <w:r>
              <w:rPr>
                <w:color w:val="000000"/>
                <w:sz w:val="20"/>
                <w:szCs w:val="20"/>
              </w:rPr>
              <w:t>implicitly</w:t>
            </w:r>
            <w:r w:rsidRPr="003D6011">
              <w:rPr>
                <w:color w:val="000000"/>
                <w:sz w:val="20"/>
                <w:szCs w:val="20"/>
              </w:rPr>
              <w:t xml:space="preserve"> according to </w:t>
            </w:r>
            <w:r w:rsidRPr="00D06CF5">
              <w:rPr>
                <w:i/>
                <w:color w:val="000000"/>
                <w:sz w:val="20"/>
                <w:szCs w:val="20"/>
              </w:rPr>
              <w:t>channelBW</w:t>
            </w:r>
            <w:r w:rsidR="00E71518">
              <w:rPr>
                <w:color w:val="000000"/>
                <w:sz w:val="20"/>
                <w:szCs w:val="20"/>
              </w:rPr>
              <w:t xml:space="preserve"> of n41</w:t>
            </w:r>
            <w:r w:rsidRPr="003D6011">
              <w:rPr>
                <w:color w:val="000000"/>
                <w:sz w:val="20"/>
                <w:szCs w:val="20"/>
              </w:rPr>
              <w:t>)</w:t>
            </w:r>
          </w:p>
        </w:tc>
        <w:tc>
          <w:tcPr>
            <w:tcW w:w="2137" w:type="dxa"/>
            <w:shd w:val="clear" w:color="auto" w:fill="auto"/>
          </w:tcPr>
          <w:p w14:paraId="2B9BCFC0" w14:textId="77777777" w:rsidR="00D06CF5" w:rsidRDefault="00D06CF5" w:rsidP="00D06CF5">
            <w:pPr>
              <w:pStyle w:val="af7"/>
              <w:spacing w:after="120"/>
              <w:rPr>
                <w:color w:val="000000" w:themeColor="text1"/>
                <w:sz w:val="20"/>
                <w:szCs w:val="20"/>
              </w:rPr>
            </w:pPr>
            <w:r w:rsidRPr="003D6011">
              <w:rPr>
                <w:color w:val="000000" w:themeColor="text1"/>
                <w:sz w:val="20"/>
                <w:szCs w:val="20"/>
              </w:rPr>
              <w:t>100</w:t>
            </w:r>
          </w:p>
          <w:p w14:paraId="6C29A257" w14:textId="753EB7EE" w:rsidR="00D06CF5" w:rsidRPr="003D6011" w:rsidRDefault="00D06CF5" w:rsidP="00D06CF5">
            <w:pPr>
              <w:pStyle w:val="af7"/>
              <w:spacing w:after="120"/>
              <w:rPr>
                <w:color w:val="FF0000"/>
                <w:sz w:val="20"/>
                <w:szCs w:val="20"/>
              </w:rPr>
            </w:pPr>
            <w:r w:rsidRPr="003D6011">
              <w:rPr>
                <w:color w:val="000000"/>
                <w:sz w:val="20"/>
                <w:szCs w:val="20"/>
              </w:rPr>
              <w:t xml:space="preserve">(determined </w:t>
            </w:r>
            <w:r>
              <w:rPr>
                <w:color w:val="000000"/>
                <w:sz w:val="20"/>
                <w:szCs w:val="20"/>
              </w:rPr>
              <w:t>implicitly</w:t>
            </w:r>
            <w:r w:rsidRPr="003D6011">
              <w:rPr>
                <w:color w:val="000000"/>
                <w:sz w:val="20"/>
                <w:szCs w:val="20"/>
              </w:rPr>
              <w:t xml:space="preserve"> according to </w:t>
            </w:r>
            <w:r w:rsidRPr="00D06CF5">
              <w:rPr>
                <w:i/>
                <w:color w:val="000000"/>
                <w:sz w:val="20"/>
                <w:szCs w:val="20"/>
              </w:rPr>
              <w:t>channelBW</w:t>
            </w:r>
            <w:r w:rsidR="00E71518">
              <w:rPr>
                <w:color w:val="000000"/>
                <w:sz w:val="20"/>
                <w:szCs w:val="20"/>
              </w:rPr>
              <w:t xml:space="preserve"> of n79</w:t>
            </w:r>
            <w:r w:rsidRPr="003D6011">
              <w:rPr>
                <w:color w:val="000000"/>
                <w:sz w:val="20"/>
                <w:szCs w:val="20"/>
              </w:rPr>
              <w:t>)</w:t>
            </w:r>
          </w:p>
        </w:tc>
        <w:tc>
          <w:tcPr>
            <w:tcW w:w="1542" w:type="dxa"/>
            <w:shd w:val="clear" w:color="auto" w:fill="auto"/>
          </w:tcPr>
          <w:p w14:paraId="1445DAD2" w14:textId="515EA586" w:rsidR="00D06CF5" w:rsidRPr="003D6011" w:rsidRDefault="00D06CF5" w:rsidP="00D06CF5">
            <w:pPr>
              <w:pStyle w:val="af7"/>
              <w:spacing w:after="120"/>
              <w:rPr>
                <w:color w:val="000000"/>
                <w:sz w:val="20"/>
                <w:szCs w:val="20"/>
              </w:rPr>
            </w:pPr>
            <w:r w:rsidRPr="003D6011">
              <w:rPr>
                <w:color w:val="000000"/>
                <w:sz w:val="20"/>
                <w:szCs w:val="20"/>
              </w:rPr>
              <w:t>1</w:t>
            </w:r>
            <w:r>
              <w:rPr>
                <w:color w:val="000000"/>
                <w:sz w:val="20"/>
                <w:szCs w:val="20"/>
              </w:rPr>
              <w:t>6</w:t>
            </w:r>
            <w:r w:rsidRPr="003D6011">
              <w:rPr>
                <w:color w:val="000000"/>
                <w:sz w:val="20"/>
                <w:szCs w:val="20"/>
              </w:rPr>
              <w:t>0</w:t>
            </w:r>
          </w:p>
        </w:tc>
      </w:tr>
      <w:tr w:rsidR="00D06CF5" w:rsidRPr="00B14928" w14:paraId="48943293" w14:textId="77777777" w:rsidTr="00D06CF5">
        <w:trPr>
          <w:trHeight w:val="568"/>
          <w:jc w:val="center"/>
        </w:trPr>
        <w:tc>
          <w:tcPr>
            <w:tcW w:w="1129" w:type="dxa"/>
            <w:vMerge w:val="restart"/>
          </w:tcPr>
          <w:p w14:paraId="3FD94722" w14:textId="77777777" w:rsidR="00D06CF5" w:rsidRDefault="00D06CF5" w:rsidP="00D06CF5">
            <w:pPr>
              <w:pStyle w:val="af7"/>
              <w:spacing w:after="120"/>
              <w:rPr>
                <w:color w:val="000000"/>
                <w:sz w:val="20"/>
                <w:szCs w:val="20"/>
              </w:rPr>
            </w:pPr>
            <w:r>
              <w:rPr>
                <w:color w:val="000000"/>
                <w:sz w:val="20"/>
                <w:szCs w:val="20"/>
              </w:rPr>
              <w:t>2</w:t>
            </w:r>
          </w:p>
          <w:p w14:paraId="0E9C7234" w14:textId="457A05CC" w:rsidR="00D06CF5" w:rsidRPr="003D6011" w:rsidRDefault="00D06CF5" w:rsidP="00D06CF5">
            <w:pPr>
              <w:pStyle w:val="af7"/>
              <w:spacing w:after="120"/>
              <w:rPr>
                <w:color w:val="000000"/>
                <w:sz w:val="20"/>
                <w:szCs w:val="20"/>
              </w:rPr>
            </w:pPr>
            <w:r>
              <w:rPr>
                <w:color w:val="000000"/>
                <w:sz w:val="20"/>
                <w:szCs w:val="20"/>
              </w:rPr>
              <w:t>(</w:t>
            </w:r>
            <w:r>
              <w:rPr>
                <w:rFonts w:hint="eastAsia"/>
                <w:color w:val="000000"/>
                <w:sz w:val="20"/>
                <w:szCs w:val="20"/>
              </w:rPr>
              <w:t>S</w:t>
            </w:r>
            <w:r>
              <w:rPr>
                <w:color w:val="000000"/>
                <w:sz w:val="20"/>
                <w:szCs w:val="20"/>
              </w:rPr>
              <w:t>econd line of FS)</w:t>
            </w:r>
          </w:p>
        </w:tc>
        <w:tc>
          <w:tcPr>
            <w:tcW w:w="1129" w:type="dxa"/>
          </w:tcPr>
          <w:p w14:paraId="031A87F5" w14:textId="51294ED1" w:rsidR="00D06CF5" w:rsidRPr="003D6011" w:rsidRDefault="00D06CF5" w:rsidP="00D06CF5">
            <w:pPr>
              <w:pStyle w:val="af7"/>
              <w:spacing w:after="120"/>
              <w:rPr>
                <w:color w:val="000000"/>
                <w:sz w:val="20"/>
                <w:szCs w:val="20"/>
              </w:rPr>
            </w:pPr>
            <w:r w:rsidRPr="003D6011">
              <w:rPr>
                <w:color w:val="000000"/>
                <w:sz w:val="20"/>
                <w:szCs w:val="20"/>
              </w:rPr>
              <w:t>Legacy NW</w:t>
            </w:r>
          </w:p>
        </w:tc>
        <w:tc>
          <w:tcPr>
            <w:tcW w:w="2127" w:type="dxa"/>
            <w:shd w:val="clear" w:color="auto" w:fill="auto"/>
          </w:tcPr>
          <w:p w14:paraId="43716ABA" w14:textId="77777777" w:rsidR="00D06CF5" w:rsidRDefault="00D06CF5" w:rsidP="00D06CF5">
            <w:pPr>
              <w:pStyle w:val="af7"/>
              <w:spacing w:after="120"/>
              <w:rPr>
                <w:color w:val="000000"/>
                <w:sz w:val="20"/>
                <w:szCs w:val="20"/>
              </w:rPr>
            </w:pPr>
            <w:r>
              <w:rPr>
                <w:rFonts w:hint="eastAsia"/>
                <w:color w:val="000000"/>
                <w:sz w:val="20"/>
                <w:szCs w:val="20"/>
              </w:rPr>
              <w:t>1</w:t>
            </w:r>
            <w:r>
              <w:rPr>
                <w:color w:val="000000"/>
                <w:sz w:val="20"/>
                <w:szCs w:val="20"/>
              </w:rPr>
              <w:t>00</w:t>
            </w:r>
          </w:p>
          <w:p w14:paraId="5E00C94C" w14:textId="71183556" w:rsidR="00D06CF5" w:rsidRPr="003D6011" w:rsidRDefault="00D06CF5" w:rsidP="00D06CF5">
            <w:pPr>
              <w:pStyle w:val="af7"/>
              <w:spacing w:after="120"/>
              <w:rPr>
                <w:color w:val="000000"/>
                <w:sz w:val="20"/>
                <w:szCs w:val="20"/>
              </w:rPr>
            </w:pPr>
            <w:r w:rsidRPr="003D6011">
              <w:rPr>
                <w:color w:val="000000"/>
                <w:sz w:val="20"/>
                <w:szCs w:val="20"/>
              </w:rPr>
              <w:t xml:space="preserve">(reported in </w:t>
            </w:r>
            <w:r w:rsidRPr="00D06CF5">
              <w:rPr>
                <w:i/>
                <w:color w:val="000000"/>
                <w:sz w:val="20"/>
                <w:szCs w:val="20"/>
              </w:rPr>
              <w:t>supportedBandwidth</w:t>
            </w:r>
            <w:r w:rsidRPr="003D6011">
              <w:rPr>
                <w:color w:val="000000"/>
                <w:sz w:val="20"/>
                <w:szCs w:val="20"/>
              </w:rPr>
              <w:t>)</w:t>
            </w:r>
          </w:p>
        </w:tc>
        <w:tc>
          <w:tcPr>
            <w:tcW w:w="2137" w:type="dxa"/>
            <w:shd w:val="clear" w:color="auto" w:fill="auto"/>
          </w:tcPr>
          <w:p w14:paraId="0406536E" w14:textId="77777777" w:rsidR="00D06CF5" w:rsidRDefault="00D06CF5" w:rsidP="00D06CF5">
            <w:pPr>
              <w:pStyle w:val="af7"/>
              <w:spacing w:after="120"/>
              <w:rPr>
                <w:color w:val="000000"/>
                <w:sz w:val="20"/>
                <w:szCs w:val="20"/>
              </w:rPr>
            </w:pPr>
            <w:r>
              <w:rPr>
                <w:rFonts w:hint="eastAsia"/>
                <w:color w:val="000000"/>
                <w:sz w:val="20"/>
                <w:szCs w:val="20"/>
              </w:rPr>
              <w:t>6</w:t>
            </w:r>
            <w:r>
              <w:rPr>
                <w:color w:val="000000"/>
                <w:sz w:val="20"/>
                <w:szCs w:val="20"/>
              </w:rPr>
              <w:t>0</w:t>
            </w:r>
          </w:p>
          <w:p w14:paraId="5F376104" w14:textId="01BB4D00" w:rsidR="00D06CF5" w:rsidRPr="003D6011" w:rsidRDefault="00D06CF5" w:rsidP="00D06CF5">
            <w:pPr>
              <w:pStyle w:val="af7"/>
              <w:spacing w:after="120"/>
              <w:rPr>
                <w:color w:val="000000"/>
                <w:sz w:val="20"/>
                <w:szCs w:val="20"/>
              </w:rPr>
            </w:pPr>
            <w:r w:rsidRPr="003D6011">
              <w:rPr>
                <w:color w:val="000000"/>
                <w:sz w:val="20"/>
                <w:szCs w:val="20"/>
              </w:rPr>
              <w:t xml:space="preserve">(reported in </w:t>
            </w:r>
            <w:r w:rsidRPr="00D06CF5">
              <w:rPr>
                <w:i/>
                <w:color w:val="000000"/>
                <w:sz w:val="20"/>
                <w:szCs w:val="20"/>
              </w:rPr>
              <w:t>supportedBandwidth</w:t>
            </w:r>
            <w:r w:rsidRPr="003D6011">
              <w:rPr>
                <w:color w:val="000000"/>
                <w:sz w:val="20"/>
                <w:szCs w:val="20"/>
              </w:rPr>
              <w:t>)</w:t>
            </w:r>
          </w:p>
        </w:tc>
        <w:tc>
          <w:tcPr>
            <w:tcW w:w="1542" w:type="dxa"/>
            <w:shd w:val="clear" w:color="auto" w:fill="auto"/>
          </w:tcPr>
          <w:p w14:paraId="6A91D2AF" w14:textId="2ECB6B52" w:rsidR="00D06CF5" w:rsidRPr="003D6011" w:rsidRDefault="00D06CF5" w:rsidP="00D06CF5">
            <w:pPr>
              <w:pStyle w:val="af7"/>
              <w:spacing w:after="120"/>
              <w:rPr>
                <w:color w:val="000000"/>
                <w:sz w:val="20"/>
                <w:szCs w:val="20"/>
              </w:rPr>
            </w:pPr>
            <w:r>
              <w:rPr>
                <w:color w:val="000000"/>
                <w:sz w:val="20"/>
                <w:szCs w:val="20"/>
              </w:rPr>
              <w:t>/</w:t>
            </w:r>
          </w:p>
        </w:tc>
      </w:tr>
      <w:tr w:rsidR="00D06CF5" w:rsidRPr="00B14928" w14:paraId="6E67501E" w14:textId="77777777" w:rsidTr="00D06CF5">
        <w:trPr>
          <w:trHeight w:val="583"/>
          <w:jc w:val="center"/>
        </w:trPr>
        <w:tc>
          <w:tcPr>
            <w:tcW w:w="1129" w:type="dxa"/>
            <w:vMerge/>
          </w:tcPr>
          <w:p w14:paraId="0681CA52" w14:textId="77777777" w:rsidR="00D06CF5" w:rsidRPr="003D6011" w:rsidRDefault="00D06CF5" w:rsidP="00D06CF5">
            <w:pPr>
              <w:pStyle w:val="af7"/>
              <w:spacing w:after="120"/>
              <w:rPr>
                <w:color w:val="000000"/>
                <w:sz w:val="20"/>
                <w:szCs w:val="20"/>
              </w:rPr>
            </w:pPr>
          </w:p>
        </w:tc>
        <w:tc>
          <w:tcPr>
            <w:tcW w:w="1129" w:type="dxa"/>
          </w:tcPr>
          <w:p w14:paraId="0D73A236" w14:textId="7245D1C1" w:rsidR="00D06CF5" w:rsidRPr="003D6011" w:rsidRDefault="00D06CF5" w:rsidP="00D06CF5">
            <w:pPr>
              <w:pStyle w:val="af7"/>
              <w:spacing w:after="120"/>
              <w:rPr>
                <w:color w:val="000000"/>
                <w:sz w:val="20"/>
                <w:szCs w:val="20"/>
              </w:rPr>
            </w:pPr>
            <w:r w:rsidRPr="003D6011">
              <w:rPr>
                <w:color w:val="000000"/>
                <w:sz w:val="20"/>
                <w:szCs w:val="20"/>
              </w:rPr>
              <w:t>Upgraded NW</w:t>
            </w:r>
          </w:p>
        </w:tc>
        <w:tc>
          <w:tcPr>
            <w:tcW w:w="2127" w:type="dxa"/>
            <w:shd w:val="clear" w:color="auto" w:fill="auto"/>
          </w:tcPr>
          <w:p w14:paraId="30550BEE" w14:textId="77777777" w:rsidR="00D06CF5" w:rsidRDefault="00D06CF5" w:rsidP="00D06CF5">
            <w:pPr>
              <w:pStyle w:val="af7"/>
              <w:spacing w:after="120"/>
              <w:rPr>
                <w:color w:val="000000"/>
                <w:sz w:val="20"/>
                <w:szCs w:val="20"/>
              </w:rPr>
            </w:pPr>
            <w:r>
              <w:rPr>
                <w:rFonts w:hint="eastAsia"/>
                <w:color w:val="000000"/>
                <w:sz w:val="20"/>
                <w:szCs w:val="20"/>
              </w:rPr>
              <w:t>1</w:t>
            </w:r>
            <w:r>
              <w:rPr>
                <w:color w:val="000000"/>
                <w:sz w:val="20"/>
                <w:szCs w:val="20"/>
              </w:rPr>
              <w:t>00</w:t>
            </w:r>
          </w:p>
          <w:p w14:paraId="310734A5" w14:textId="669CF7FE" w:rsidR="00D06CF5" w:rsidRPr="003D6011" w:rsidRDefault="00D06CF5" w:rsidP="00D06CF5">
            <w:pPr>
              <w:pStyle w:val="af7"/>
              <w:spacing w:after="120"/>
              <w:rPr>
                <w:color w:val="000000"/>
                <w:sz w:val="20"/>
                <w:szCs w:val="20"/>
              </w:rPr>
            </w:pPr>
            <w:r w:rsidRPr="003D6011">
              <w:rPr>
                <w:color w:val="000000"/>
                <w:sz w:val="20"/>
                <w:szCs w:val="20"/>
              </w:rPr>
              <w:t xml:space="preserve">(determined </w:t>
            </w:r>
            <w:r>
              <w:rPr>
                <w:color w:val="000000"/>
                <w:sz w:val="20"/>
                <w:szCs w:val="20"/>
              </w:rPr>
              <w:t>implicitly</w:t>
            </w:r>
            <w:r w:rsidRPr="003D6011">
              <w:rPr>
                <w:color w:val="000000"/>
                <w:sz w:val="20"/>
                <w:szCs w:val="20"/>
              </w:rPr>
              <w:t xml:space="preserve"> according to </w:t>
            </w:r>
            <w:r w:rsidRPr="00D06CF5">
              <w:rPr>
                <w:i/>
                <w:color w:val="000000"/>
                <w:sz w:val="20"/>
                <w:szCs w:val="20"/>
              </w:rPr>
              <w:t>channelBW</w:t>
            </w:r>
            <w:r w:rsidR="00E71518">
              <w:rPr>
                <w:color w:val="000000"/>
                <w:sz w:val="20"/>
                <w:szCs w:val="20"/>
              </w:rPr>
              <w:t xml:space="preserve"> </w:t>
            </w:r>
            <w:r w:rsidR="00E71518">
              <w:rPr>
                <w:color w:val="000000"/>
                <w:sz w:val="20"/>
                <w:szCs w:val="20"/>
              </w:rPr>
              <w:t>of n41</w:t>
            </w:r>
            <w:r w:rsidRPr="003D6011">
              <w:rPr>
                <w:color w:val="000000"/>
                <w:sz w:val="20"/>
                <w:szCs w:val="20"/>
              </w:rPr>
              <w:t>)</w:t>
            </w:r>
          </w:p>
        </w:tc>
        <w:tc>
          <w:tcPr>
            <w:tcW w:w="2137" w:type="dxa"/>
            <w:shd w:val="clear" w:color="auto" w:fill="auto"/>
          </w:tcPr>
          <w:p w14:paraId="65E4E3C5" w14:textId="77777777" w:rsidR="00D06CF5" w:rsidRDefault="00D06CF5" w:rsidP="00D06CF5">
            <w:pPr>
              <w:pStyle w:val="af7"/>
              <w:spacing w:after="120"/>
              <w:rPr>
                <w:color w:val="000000" w:themeColor="text1"/>
                <w:sz w:val="20"/>
                <w:szCs w:val="20"/>
              </w:rPr>
            </w:pPr>
            <w:r w:rsidRPr="003D6011">
              <w:rPr>
                <w:color w:val="000000" w:themeColor="text1"/>
                <w:sz w:val="20"/>
                <w:szCs w:val="20"/>
              </w:rPr>
              <w:t>100</w:t>
            </w:r>
          </w:p>
          <w:p w14:paraId="2772A80C" w14:textId="525195E2" w:rsidR="00D06CF5" w:rsidRPr="003D6011" w:rsidRDefault="00D06CF5" w:rsidP="00D06CF5">
            <w:pPr>
              <w:pStyle w:val="af7"/>
              <w:spacing w:after="120"/>
              <w:rPr>
                <w:color w:val="000000"/>
                <w:sz w:val="20"/>
                <w:szCs w:val="20"/>
              </w:rPr>
            </w:pPr>
            <w:r w:rsidRPr="003D6011">
              <w:rPr>
                <w:color w:val="000000"/>
                <w:sz w:val="20"/>
                <w:szCs w:val="20"/>
              </w:rPr>
              <w:t xml:space="preserve">(determined </w:t>
            </w:r>
            <w:r>
              <w:rPr>
                <w:color w:val="000000"/>
                <w:sz w:val="20"/>
                <w:szCs w:val="20"/>
              </w:rPr>
              <w:t>implicitly</w:t>
            </w:r>
            <w:r w:rsidRPr="003D6011">
              <w:rPr>
                <w:color w:val="000000"/>
                <w:sz w:val="20"/>
                <w:szCs w:val="20"/>
              </w:rPr>
              <w:t xml:space="preserve"> according to </w:t>
            </w:r>
            <w:r w:rsidRPr="00D06CF5">
              <w:rPr>
                <w:i/>
                <w:color w:val="000000"/>
                <w:sz w:val="20"/>
                <w:szCs w:val="20"/>
              </w:rPr>
              <w:t>channelBW</w:t>
            </w:r>
            <w:r w:rsidR="00E71518">
              <w:rPr>
                <w:color w:val="000000"/>
                <w:sz w:val="20"/>
                <w:szCs w:val="20"/>
              </w:rPr>
              <w:t xml:space="preserve"> </w:t>
            </w:r>
            <w:r w:rsidR="00E71518">
              <w:rPr>
                <w:color w:val="000000"/>
                <w:sz w:val="20"/>
                <w:szCs w:val="20"/>
              </w:rPr>
              <w:t>of n79</w:t>
            </w:r>
            <w:r w:rsidRPr="003D6011">
              <w:rPr>
                <w:color w:val="000000"/>
                <w:sz w:val="20"/>
                <w:szCs w:val="20"/>
              </w:rPr>
              <w:t>)</w:t>
            </w:r>
          </w:p>
        </w:tc>
        <w:tc>
          <w:tcPr>
            <w:tcW w:w="1542" w:type="dxa"/>
            <w:shd w:val="clear" w:color="auto" w:fill="auto"/>
          </w:tcPr>
          <w:p w14:paraId="74A59146" w14:textId="6B20FAD8" w:rsidR="00D06CF5" w:rsidRPr="003D6011" w:rsidRDefault="00D06CF5" w:rsidP="00D06CF5">
            <w:pPr>
              <w:pStyle w:val="af7"/>
              <w:spacing w:after="120"/>
              <w:rPr>
                <w:color w:val="000000"/>
                <w:sz w:val="20"/>
                <w:szCs w:val="20"/>
              </w:rPr>
            </w:pPr>
            <w:r w:rsidRPr="003D6011">
              <w:rPr>
                <w:color w:val="000000"/>
                <w:sz w:val="20"/>
                <w:szCs w:val="20"/>
              </w:rPr>
              <w:t>1</w:t>
            </w:r>
            <w:r>
              <w:rPr>
                <w:color w:val="000000"/>
                <w:sz w:val="20"/>
                <w:szCs w:val="20"/>
              </w:rPr>
              <w:t>6</w:t>
            </w:r>
            <w:r w:rsidRPr="003D6011">
              <w:rPr>
                <w:color w:val="000000"/>
                <w:sz w:val="20"/>
                <w:szCs w:val="20"/>
              </w:rPr>
              <w:t>0</w:t>
            </w:r>
          </w:p>
        </w:tc>
      </w:tr>
    </w:tbl>
    <w:p w14:paraId="79F0DADA" w14:textId="77777777" w:rsidR="007B4B23" w:rsidRDefault="007B4B23" w:rsidP="007B4B23">
      <w:pPr>
        <w:jc w:val="center"/>
      </w:pPr>
    </w:p>
    <w:p w14:paraId="39870C67" w14:textId="29D46989" w:rsidR="005B7E73" w:rsidRPr="00D06CF5" w:rsidRDefault="00D06CF5" w:rsidP="005B7E73">
      <w:pPr>
        <w:rPr>
          <w:b/>
        </w:rPr>
      </w:pPr>
      <w:r w:rsidRPr="00D06CF5">
        <w:rPr>
          <w:b/>
        </w:rPr>
        <w:t xml:space="preserve">Proposal 1: To avoid NBC, when the aggregated bandwidth is reported for a BC, the upgraded NW considers the maximum CC bandwidth is same as the maximum channel bandwidth reported for corresponding bands, and ignores the </w:t>
      </w:r>
      <w:proofErr w:type="spellStart"/>
      <w:r w:rsidRPr="00D06CF5">
        <w:rPr>
          <w:b/>
          <w:i/>
        </w:rPr>
        <w:t>supportedBandwidth</w:t>
      </w:r>
      <w:proofErr w:type="spellEnd"/>
      <w:r w:rsidRPr="00D06CF5">
        <w:rPr>
          <w:b/>
        </w:rPr>
        <w:t xml:space="preserve"> </w:t>
      </w:r>
      <w:r>
        <w:rPr>
          <w:b/>
        </w:rPr>
        <w:t>capability reported in FSPC</w:t>
      </w:r>
      <w:r w:rsidR="003B38CC" w:rsidRPr="00D06CF5">
        <w:rPr>
          <w:b/>
        </w:rPr>
        <w:t xml:space="preserve">. </w:t>
      </w:r>
      <w:r w:rsidR="00B95139" w:rsidRPr="00D06CF5">
        <w:rPr>
          <w:b/>
        </w:rPr>
        <w:t xml:space="preserve"> </w:t>
      </w:r>
      <w:r>
        <w:rPr>
          <w:b/>
        </w:rPr>
        <w:t xml:space="preserve">The </w:t>
      </w:r>
      <w:proofErr w:type="spellStart"/>
      <w:r w:rsidRPr="00D06CF5">
        <w:rPr>
          <w:b/>
          <w:i/>
        </w:rPr>
        <w:t>supportedBandwdith</w:t>
      </w:r>
      <w:proofErr w:type="spellEnd"/>
      <w:r>
        <w:rPr>
          <w:b/>
        </w:rPr>
        <w:t xml:space="preserve"> capability </w:t>
      </w:r>
      <w:r w:rsidR="00684CC3">
        <w:rPr>
          <w:b/>
        </w:rPr>
        <w:t xml:space="preserve">reporting </w:t>
      </w:r>
      <w:r>
        <w:rPr>
          <w:b/>
        </w:rPr>
        <w:t>follow</w:t>
      </w:r>
      <w:r w:rsidR="00684CC3">
        <w:rPr>
          <w:b/>
        </w:rPr>
        <w:t>s</w:t>
      </w:r>
      <w:r>
        <w:rPr>
          <w:b/>
        </w:rPr>
        <w:t xml:space="preserve"> </w:t>
      </w:r>
      <w:r w:rsidR="00684CC3">
        <w:rPr>
          <w:b/>
        </w:rPr>
        <w:t>the legacy</w:t>
      </w:r>
      <w:r>
        <w:rPr>
          <w:b/>
        </w:rPr>
        <w:t xml:space="preserve"> principle.</w:t>
      </w:r>
      <w:r w:rsidR="00B95139" w:rsidRPr="00D06CF5">
        <w:rPr>
          <w:b/>
        </w:rPr>
        <w:t xml:space="preserve"> </w:t>
      </w:r>
    </w:p>
    <w:p w14:paraId="7B81D65A" w14:textId="1B1F7AC4" w:rsidR="005B7E73" w:rsidRPr="005B7E73" w:rsidRDefault="00C72F8C" w:rsidP="005B7E73">
      <w:pPr>
        <w:pStyle w:val="2"/>
      </w:pPr>
      <w:r>
        <w:rPr>
          <w:rFonts w:eastAsiaTheme="minorEastAsia"/>
        </w:rPr>
        <w:t>Other signalling design</w:t>
      </w:r>
    </w:p>
    <w:p w14:paraId="4AC6CC23" w14:textId="545C8D32" w:rsidR="00C72F8C" w:rsidRDefault="00C972B4" w:rsidP="00632D9B">
      <w:r>
        <w:t xml:space="preserve">In previous discussion, there was concern on the aggregated bandwidth </w:t>
      </w:r>
      <w:r w:rsidR="00E71518">
        <w:t xml:space="preserve">mechanism, </w:t>
      </w:r>
      <w:r>
        <w:t xml:space="preserve">because to utilize the new capability solution, the feature set is required to be applicable to all of the bandwidth combinations within the aggregated bandwidth, and all of the </w:t>
      </w:r>
      <w:proofErr w:type="spellStart"/>
      <w:r>
        <w:t>FeatureSetPerCCs</w:t>
      </w:r>
      <w:proofErr w:type="spellEnd"/>
      <w:r>
        <w:t xml:space="preserve"> e.g. MIMO layer, within the feature set are required to be identical to each other. </w:t>
      </w:r>
      <w:r w:rsidR="00C72F8C">
        <w:t xml:space="preserve">If any capability parameter </w:t>
      </w:r>
      <w:r>
        <w:t xml:space="preserve">within the feature set </w:t>
      </w:r>
      <w:r w:rsidR="00C72F8C">
        <w:t>has a different value between different bandwidth combinations, multiple feature sets are still needed.</w:t>
      </w:r>
    </w:p>
    <w:p w14:paraId="0AD217B2" w14:textId="66DEE010" w:rsidR="00C72F8C" w:rsidRPr="00C72F8C" w:rsidRDefault="008A250B" w:rsidP="00632D9B">
      <w:pPr>
        <w:rPr>
          <w:b/>
        </w:rPr>
      </w:pPr>
      <w:r>
        <w:rPr>
          <w:b/>
        </w:rPr>
        <w:t>Proposal 2</w:t>
      </w:r>
      <w:r w:rsidR="00C72F8C" w:rsidRPr="00C72F8C">
        <w:rPr>
          <w:b/>
        </w:rPr>
        <w:t xml:space="preserve">: </w:t>
      </w:r>
      <w:r w:rsidR="00D96E3B">
        <w:rPr>
          <w:b/>
        </w:rPr>
        <w:t>Different feature sets should be reported if</w:t>
      </w:r>
      <w:r w:rsidR="00C72F8C" w:rsidRPr="00C72F8C">
        <w:rPr>
          <w:b/>
        </w:rPr>
        <w:t xml:space="preserve"> different CC bandwidth combinations </w:t>
      </w:r>
      <w:r w:rsidR="00D96E3B">
        <w:rPr>
          <w:b/>
        </w:rPr>
        <w:t>have different</w:t>
      </w:r>
      <w:r w:rsidR="00C72F8C" w:rsidRPr="00C72F8C">
        <w:rPr>
          <w:b/>
        </w:rPr>
        <w:t xml:space="preserve"> </w:t>
      </w:r>
      <w:r w:rsidR="00D96E3B">
        <w:rPr>
          <w:b/>
        </w:rPr>
        <w:t>capabilities, e.g. MIMO layer</w:t>
      </w:r>
      <w:r w:rsidR="00C72F8C" w:rsidRPr="00C72F8C">
        <w:rPr>
          <w:b/>
        </w:rPr>
        <w:t>.</w:t>
      </w:r>
    </w:p>
    <w:p w14:paraId="3A8D3294" w14:textId="734A3752" w:rsidR="00632D9B" w:rsidRDefault="004F780B" w:rsidP="00632D9B">
      <w:r>
        <w:t>In RAN4 LS, there are following descriptions on the aggregated bandwidth capability IE:</w:t>
      </w:r>
    </w:p>
    <w:p w14:paraId="104D36D0" w14:textId="77777777" w:rsidR="004F780B" w:rsidRPr="004F780B" w:rsidRDefault="004F780B" w:rsidP="004F780B">
      <w:pPr>
        <w:pStyle w:val="af1"/>
        <w:numPr>
          <w:ilvl w:val="0"/>
          <w:numId w:val="45"/>
        </w:numPr>
        <w:pBdr>
          <w:bottom w:val="none" w:sz="0" w:space="0" w:color="auto"/>
        </w:pBdr>
        <w:tabs>
          <w:tab w:val="left" w:pos="420"/>
        </w:tabs>
        <w:overflowPunct/>
        <w:autoSpaceDE/>
        <w:autoSpaceDN/>
        <w:adjustRightInd/>
        <w:snapToGrid/>
        <w:jc w:val="both"/>
        <w:rPr>
          <w:sz w:val="20"/>
          <w:szCs w:val="20"/>
        </w:rPr>
      </w:pPr>
      <w:r w:rsidRPr="004F780B">
        <w:rPr>
          <w:sz w:val="20"/>
          <w:szCs w:val="20"/>
        </w:rPr>
        <w:t>If a band combo has mix of TDD and FDD CCs, the new IE would need to signal independent values for max TDD aggregated BW and for max FDD aggregated BW.</w:t>
      </w:r>
    </w:p>
    <w:p w14:paraId="222BCE45" w14:textId="1D0D70C3" w:rsidR="00017934" w:rsidRDefault="00FA04E6" w:rsidP="00632D9B">
      <w:r>
        <w:rPr>
          <w:rFonts w:hint="eastAsia"/>
        </w:rPr>
        <w:t>F</w:t>
      </w:r>
      <w:r>
        <w:t xml:space="preserve">or the </w:t>
      </w:r>
      <w:r w:rsidR="005F517E">
        <w:t>above</w:t>
      </w:r>
      <w:r>
        <w:t xml:space="preserve"> bullet, </w:t>
      </w:r>
      <w:r w:rsidR="00D96E3B">
        <w:t>the aggregated ban</w:t>
      </w:r>
      <w:r w:rsidR="00A655CD">
        <w:t>d</w:t>
      </w:r>
      <w:r w:rsidR="00D96E3B">
        <w:t>width for FDD and TDD CCs should be signalled separately</w:t>
      </w:r>
      <w:r>
        <w:t xml:space="preserve">. </w:t>
      </w:r>
      <w:r w:rsidR="00017934">
        <w:t>Then for a band combination</w:t>
      </w:r>
      <w:r w:rsidR="00E91629">
        <w:t xml:space="preserve"> with mixed FDD and TDD CCs</w:t>
      </w:r>
      <w:r w:rsidR="00017934">
        <w:t xml:space="preserve">, more than one {FDD, TDD} aggregated bandwidth pairs may be supported by the UE, e.g. {100, 20}, {90, 30}, {80, 40} and so on. </w:t>
      </w:r>
    </w:p>
    <w:p w14:paraId="5F86FD06" w14:textId="2578838C" w:rsidR="00017934" w:rsidRPr="00017934" w:rsidRDefault="00017934" w:rsidP="00632D9B">
      <w:pPr>
        <w:rPr>
          <w:b/>
        </w:rPr>
      </w:pPr>
      <w:r w:rsidRPr="00017934">
        <w:rPr>
          <w:rFonts w:hint="eastAsia"/>
          <w:b/>
        </w:rPr>
        <w:t>O</w:t>
      </w:r>
      <w:r w:rsidRPr="00017934">
        <w:rPr>
          <w:b/>
        </w:rPr>
        <w:t xml:space="preserve">bservation </w:t>
      </w:r>
      <w:r w:rsidR="008A250B">
        <w:rPr>
          <w:b/>
        </w:rPr>
        <w:t>3</w:t>
      </w:r>
      <w:r w:rsidRPr="00017934">
        <w:rPr>
          <w:b/>
        </w:rPr>
        <w:t>: For a band combination, more than one {FDD, TDD} aggregated bandwidth pair</w:t>
      </w:r>
      <w:r>
        <w:rPr>
          <w:b/>
        </w:rPr>
        <w:t>s</w:t>
      </w:r>
      <w:r w:rsidRPr="00017934">
        <w:rPr>
          <w:b/>
        </w:rPr>
        <w:t xml:space="preserve"> may be supported</w:t>
      </w:r>
      <w:r>
        <w:rPr>
          <w:b/>
        </w:rPr>
        <w:t xml:space="preserve"> by the UE</w:t>
      </w:r>
      <w:r w:rsidRPr="00017934">
        <w:rPr>
          <w:b/>
        </w:rPr>
        <w:t>.</w:t>
      </w:r>
    </w:p>
    <w:p w14:paraId="36692F58" w14:textId="171EAF41" w:rsidR="000F625E" w:rsidRDefault="00D96E3B" w:rsidP="00632D9B">
      <w:r>
        <w:t>According to our analysis above, o</w:t>
      </w:r>
      <w:r w:rsidR="00FA04E6">
        <w:t xml:space="preserve">ne possible reason </w:t>
      </w:r>
      <w:r w:rsidR="00017934">
        <w:t xml:space="preserve">to differentiate FDD/TDD </w:t>
      </w:r>
      <w:r w:rsidR="00FA04E6">
        <w:t xml:space="preserve">may be the typical SCS for FDD and TDD is different, </w:t>
      </w:r>
      <w:r w:rsidR="0074488D">
        <w:t xml:space="preserve">for the same bandwidth, </w:t>
      </w:r>
      <w:r w:rsidR="005F517E">
        <w:t xml:space="preserve">the processing resources </w:t>
      </w:r>
      <w:r w:rsidR="00FA04E6">
        <w:t>for FDD</w:t>
      </w:r>
      <w:r w:rsidR="005F517E">
        <w:t xml:space="preserve"> CC</w:t>
      </w:r>
      <w:r w:rsidR="0074488D">
        <w:t>s</w:t>
      </w:r>
      <w:r w:rsidR="00FA04E6">
        <w:t xml:space="preserve"> </w:t>
      </w:r>
      <w:r w:rsidR="005F517E">
        <w:t xml:space="preserve">and </w:t>
      </w:r>
      <w:r w:rsidR="00FA04E6">
        <w:t>TDD</w:t>
      </w:r>
      <w:r w:rsidR="005F517E">
        <w:t xml:space="preserve"> CCs are different</w:t>
      </w:r>
      <w:r>
        <w:t xml:space="preserve">. Then </w:t>
      </w:r>
      <w:r w:rsidR="00A655CD">
        <w:t>with different FDD BW and TDD BW, the feature sets may be not identical to each other</w:t>
      </w:r>
      <w:r w:rsidR="005F517E">
        <w:t xml:space="preserve">. </w:t>
      </w:r>
      <w:r w:rsidR="000F625E">
        <w:t>For example, for a band comb</w:t>
      </w:r>
      <w:r w:rsidR="00017934">
        <w:t>ination</w:t>
      </w:r>
      <w:r w:rsidR="000F625E">
        <w:t xml:space="preserve"> {bandA CC1(FDD), </w:t>
      </w:r>
      <w:proofErr w:type="spellStart"/>
      <w:r w:rsidR="000F625E">
        <w:t>bandB</w:t>
      </w:r>
      <w:proofErr w:type="spellEnd"/>
      <w:r w:rsidR="000F625E">
        <w:t xml:space="preserve"> CC2(TDD)}, there are following capability sets:</w:t>
      </w:r>
    </w:p>
    <w:p w14:paraId="75C6059D" w14:textId="66407890" w:rsidR="00D96E3B" w:rsidRDefault="00D96E3B" w:rsidP="00D96E3B">
      <w:pPr>
        <w:jc w:val="center"/>
      </w:pPr>
      <w:r>
        <w:rPr>
          <w:rFonts w:hint="eastAsia"/>
        </w:rPr>
        <w:t>T</w:t>
      </w:r>
      <w:r>
        <w:t>able-</w:t>
      </w:r>
      <w:proofErr w:type="gramStart"/>
      <w:r>
        <w:t>5  Example</w:t>
      </w:r>
      <w:proofErr w:type="gramEnd"/>
      <w:r>
        <w:t xml:space="preserve"> for different feature set for different bandwidth combinations</w:t>
      </w:r>
    </w:p>
    <w:tbl>
      <w:tblPr>
        <w:tblStyle w:val="a7"/>
        <w:tblW w:w="7371" w:type="dxa"/>
        <w:tblInd w:w="846" w:type="dxa"/>
        <w:tblLook w:val="04A0" w:firstRow="1" w:lastRow="0" w:firstColumn="1" w:lastColumn="0" w:noHBand="0" w:noVBand="1"/>
      </w:tblPr>
      <w:tblGrid>
        <w:gridCol w:w="1084"/>
        <w:gridCol w:w="1931"/>
        <w:gridCol w:w="1521"/>
        <w:gridCol w:w="1559"/>
        <w:gridCol w:w="1276"/>
      </w:tblGrid>
      <w:tr w:rsidR="000F625E" w14:paraId="6EE96D96" w14:textId="77777777" w:rsidTr="000F625E">
        <w:trPr>
          <w:trHeight w:val="533"/>
        </w:trPr>
        <w:tc>
          <w:tcPr>
            <w:tcW w:w="1084" w:type="dxa"/>
          </w:tcPr>
          <w:p w14:paraId="26DF09B8" w14:textId="4B9CA4F4" w:rsidR="000F625E" w:rsidRDefault="000F625E" w:rsidP="000F625E">
            <w:pPr>
              <w:jc w:val="center"/>
            </w:pPr>
            <w:r>
              <w:rPr>
                <w:rFonts w:hint="eastAsia"/>
              </w:rPr>
              <w:t>#</w:t>
            </w:r>
          </w:p>
        </w:tc>
        <w:tc>
          <w:tcPr>
            <w:tcW w:w="1931" w:type="dxa"/>
          </w:tcPr>
          <w:p w14:paraId="5584A684" w14:textId="5775DEC3" w:rsidR="000F625E" w:rsidRDefault="000F625E" w:rsidP="000F625E">
            <w:pPr>
              <w:jc w:val="center"/>
            </w:pPr>
            <w:r>
              <w:t>B</w:t>
            </w:r>
            <w:r>
              <w:rPr>
                <w:rFonts w:hint="eastAsia"/>
              </w:rPr>
              <w:t>and</w:t>
            </w:r>
            <w:r>
              <w:t xml:space="preserve"> comb</w:t>
            </w:r>
            <w:r w:rsidR="00017934">
              <w:t>ination</w:t>
            </w:r>
          </w:p>
        </w:tc>
        <w:tc>
          <w:tcPr>
            <w:tcW w:w="1521" w:type="dxa"/>
          </w:tcPr>
          <w:p w14:paraId="5CF50B84" w14:textId="5D002906" w:rsidR="000F625E" w:rsidRDefault="000F625E" w:rsidP="000F625E">
            <w:pPr>
              <w:jc w:val="center"/>
            </w:pPr>
            <w:proofErr w:type="gramStart"/>
            <w:r>
              <w:rPr>
                <w:rFonts w:hint="eastAsia"/>
              </w:rPr>
              <w:t>B</w:t>
            </w:r>
            <w:r>
              <w:t>W(</w:t>
            </w:r>
            <w:proofErr w:type="spellStart"/>
            <w:proofErr w:type="gramEnd"/>
            <w:r>
              <w:t>mHz</w:t>
            </w:r>
            <w:proofErr w:type="spellEnd"/>
            <w:r>
              <w:t>)</w:t>
            </w:r>
          </w:p>
        </w:tc>
        <w:tc>
          <w:tcPr>
            <w:tcW w:w="1559" w:type="dxa"/>
          </w:tcPr>
          <w:p w14:paraId="3FC7A091" w14:textId="5F3D1BBA" w:rsidR="000F625E" w:rsidRDefault="000F625E" w:rsidP="000F625E">
            <w:pPr>
              <w:jc w:val="center"/>
            </w:pPr>
            <w:r>
              <w:rPr>
                <w:rFonts w:hint="eastAsia"/>
              </w:rPr>
              <w:t>M</w:t>
            </w:r>
            <w:r>
              <w:t>IMO</w:t>
            </w:r>
          </w:p>
        </w:tc>
        <w:tc>
          <w:tcPr>
            <w:tcW w:w="1276" w:type="dxa"/>
          </w:tcPr>
          <w:p w14:paraId="6867BDCE" w14:textId="7B171EF8" w:rsidR="000F625E" w:rsidRDefault="000F625E" w:rsidP="000F625E">
            <w:pPr>
              <w:jc w:val="center"/>
            </w:pPr>
            <w:r>
              <w:t>A</w:t>
            </w:r>
            <w:r>
              <w:rPr>
                <w:rFonts w:hint="eastAsia"/>
              </w:rPr>
              <w:t>g</w:t>
            </w:r>
            <w:r>
              <w:t xml:space="preserve">gregated </w:t>
            </w:r>
            <w:proofErr w:type="gramStart"/>
            <w:r>
              <w:t>BW(</w:t>
            </w:r>
            <w:proofErr w:type="spellStart"/>
            <w:proofErr w:type="gramEnd"/>
            <w:r>
              <w:t>mHz</w:t>
            </w:r>
            <w:proofErr w:type="spellEnd"/>
            <w:r>
              <w:t>)</w:t>
            </w:r>
          </w:p>
        </w:tc>
      </w:tr>
      <w:tr w:rsidR="000F625E" w14:paraId="336231F1" w14:textId="77777777" w:rsidTr="000F625E">
        <w:trPr>
          <w:trHeight w:val="321"/>
        </w:trPr>
        <w:tc>
          <w:tcPr>
            <w:tcW w:w="1084" w:type="dxa"/>
            <w:vMerge w:val="restart"/>
          </w:tcPr>
          <w:p w14:paraId="0C1E06F6" w14:textId="53710226" w:rsidR="000F625E" w:rsidRDefault="000F625E" w:rsidP="000F625E">
            <w:pPr>
              <w:jc w:val="center"/>
            </w:pPr>
            <w:r>
              <w:rPr>
                <w:rFonts w:hint="eastAsia"/>
              </w:rPr>
              <w:t>1</w:t>
            </w:r>
          </w:p>
        </w:tc>
        <w:tc>
          <w:tcPr>
            <w:tcW w:w="1931" w:type="dxa"/>
          </w:tcPr>
          <w:p w14:paraId="76FDBB65" w14:textId="075406CB" w:rsidR="000F625E" w:rsidRDefault="000F625E" w:rsidP="000F625E">
            <w:pPr>
              <w:jc w:val="center"/>
            </w:pPr>
            <w:r>
              <w:rPr>
                <w:rFonts w:hint="eastAsia"/>
              </w:rPr>
              <w:t>band</w:t>
            </w:r>
            <w:r>
              <w:t xml:space="preserve">A </w:t>
            </w:r>
            <w:r>
              <w:rPr>
                <w:rFonts w:hint="eastAsia"/>
              </w:rPr>
              <w:t>C</w:t>
            </w:r>
            <w:r>
              <w:t>C1(FDD)</w:t>
            </w:r>
          </w:p>
        </w:tc>
        <w:tc>
          <w:tcPr>
            <w:tcW w:w="1521" w:type="dxa"/>
          </w:tcPr>
          <w:p w14:paraId="7F0AFC16" w14:textId="7C841AD7" w:rsidR="000F625E" w:rsidRDefault="000F625E" w:rsidP="000F625E">
            <w:pPr>
              <w:jc w:val="center"/>
            </w:pPr>
            <w:r>
              <w:rPr>
                <w:rFonts w:hint="eastAsia"/>
              </w:rPr>
              <w:t>1</w:t>
            </w:r>
            <w:r>
              <w:t>00</w:t>
            </w:r>
          </w:p>
        </w:tc>
        <w:tc>
          <w:tcPr>
            <w:tcW w:w="1559" w:type="dxa"/>
          </w:tcPr>
          <w:p w14:paraId="6375D57F" w14:textId="502FF45D" w:rsidR="000F625E" w:rsidRDefault="000F625E" w:rsidP="000F625E">
            <w:pPr>
              <w:jc w:val="center"/>
            </w:pPr>
            <w:r>
              <w:rPr>
                <w:rFonts w:hint="eastAsia"/>
              </w:rPr>
              <w:t>2</w:t>
            </w:r>
          </w:p>
        </w:tc>
        <w:tc>
          <w:tcPr>
            <w:tcW w:w="1276" w:type="dxa"/>
            <w:vMerge w:val="restart"/>
          </w:tcPr>
          <w:p w14:paraId="6A2B680F" w14:textId="77777777" w:rsidR="000F625E" w:rsidRDefault="000F625E" w:rsidP="000F625E">
            <w:pPr>
              <w:jc w:val="center"/>
            </w:pPr>
            <w:r>
              <w:rPr>
                <w:rFonts w:hint="eastAsia"/>
              </w:rPr>
              <w:t>1</w:t>
            </w:r>
            <w:r>
              <w:t>20</w:t>
            </w:r>
          </w:p>
          <w:p w14:paraId="3A8C4C91" w14:textId="6204C986" w:rsidR="000F625E" w:rsidRDefault="000F625E" w:rsidP="000F625E"/>
        </w:tc>
      </w:tr>
      <w:tr w:rsidR="000F625E" w14:paraId="7EF907CF" w14:textId="77777777" w:rsidTr="000F625E">
        <w:trPr>
          <w:trHeight w:val="328"/>
        </w:trPr>
        <w:tc>
          <w:tcPr>
            <w:tcW w:w="1084" w:type="dxa"/>
            <w:vMerge/>
          </w:tcPr>
          <w:p w14:paraId="5922A72B" w14:textId="4C62E98E" w:rsidR="000F625E" w:rsidRDefault="000F625E" w:rsidP="000F625E">
            <w:pPr>
              <w:jc w:val="center"/>
            </w:pPr>
          </w:p>
        </w:tc>
        <w:tc>
          <w:tcPr>
            <w:tcW w:w="1931" w:type="dxa"/>
          </w:tcPr>
          <w:p w14:paraId="2173F470" w14:textId="46375545" w:rsidR="000F625E" w:rsidRDefault="000F625E" w:rsidP="000F625E">
            <w:pPr>
              <w:jc w:val="center"/>
            </w:pPr>
            <w:r>
              <w:t xml:space="preserve">band B </w:t>
            </w:r>
            <w:r>
              <w:rPr>
                <w:rFonts w:hint="eastAsia"/>
              </w:rPr>
              <w:t>C</w:t>
            </w:r>
            <w:r>
              <w:t>C2(TDD)</w:t>
            </w:r>
          </w:p>
        </w:tc>
        <w:tc>
          <w:tcPr>
            <w:tcW w:w="1521" w:type="dxa"/>
          </w:tcPr>
          <w:p w14:paraId="78754207" w14:textId="107E6C40" w:rsidR="000F625E" w:rsidRDefault="000F625E" w:rsidP="000F625E">
            <w:pPr>
              <w:jc w:val="center"/>
            </w:pPr>
            <w:r>
              <w:rPr>
                <w:rFonts w:hint="eastAsia"/>
              </w:rPr>
              <w:t>2</w:t>
            </w:r>
            <w:r>
              <w:t>0</w:t>
            </w:r>
          </w:p>
        </w:tc>
        <w:tc>
          <w:tcPr>
            <w:tcW w:w="1559" w:type="dxa"/>
          </w:tcPr>
          <w:p w14:paraId="45730279" w14:textId="5982C223" w:rsidR="000F625E" w:rsidRDefault="000F625E" w:rsidP="000F625E">
            <w:pPr>
              <w:jc w:val="center"/>
            </w:pPr>
            <w:r>
              <w:rPr>
                <w:rFonts w:hint="eastAsia"/>
              </w:rPr>
              <w:t>4</w:t>
            </w:r>
          </w:p>
        </w:tc>
        <w:tc>
          <w:tcPr>
            <w:tcW w:w="1276" w:type="dxa"/>
            <w:vMerge/>
          </w:tcPr>
          <w:p w14:paraId="6832C694" w14:textId="4CB5813A" w:rsidR="000F625E" w:rsidRDefault="000F625E" w:rsidP="000F625E"/>
        </w:tc>
      </w:tr>
      <w:tr w:rsidR="000F625E" w14:paraId="25ED05F2" w14:textId="77777777" w:rsidTr="000F625E">
        <w:trPr>
          <w:trHeight w:val="321"/>
        </w:trPr>
        <w:tc>
          <w:tcPr>
            <w:tcW w:w="1084" w:type="dxa"/>
            <w:vMerge w:val="restart"/>
          </w:tcPr>
          <w:p w14:paraId="38D41C65" w14:textId="316C6005" w:rsidR="000F625E" w:rsidRDefault="000F625E" w:rsidP="000F625E">
            <w:pPr>
              <w:jc w:val="center"/>
            </w:pPr>
            <w:r>
              <w:rPr>
                <w:rFonts w:hint="eastAsia"/>
              </w:rPr>
              <w:t>2</w:t>
            </w:r>
          </w:p>
        </w:tc>
        <w:tc>
          <w:tcPr>
            <w:tcW w:w="1931" w:type="dxa"/>
          </w:tcPr>
          <w:p w14:paraId="3C521640" w14:textId="2A71B8D7" w:rsidR="000F625E" w:rsidRDefault="000F625E" w:rsidP="000F625E">
            <w:pPr>
              <w:jc w:val="center"/>
            </w:pPr>
            <w:r>
              <w:rPr>
                <w:rFonts w:hint="eastAsia"/>
              </w:rPr>
              <w:t>band</w:t>
            </w:r>
            <w:r>
              <w:t>A</w:t>
            </w:r>
            <w:r>
              <w:rPr>
                <w:rFonts w:hint="eastAsia"/>
              </w:rPr>
              <w:t xml:space="preserve"> C</w:t>
            </w:r>
            <w:r>
              <w:t>C1(FDD)</w:t>
            </w:r>
          </w:p>
        </w:tc>
        <w:tc>
          <w:tcPr>
            <w:tcW w:w="1521" w:type="dxa"/>
          </w:tcPr>
          <w:p w14:paraId="342C71A3" w14:textId="2A1162E7" w:rsidR="000F625E" w:rsidRDefault="000F625E" w:rsidP="000F625E">
            <w:pPr>
              <w:jc w:val="center"/>
            </w:pPr>
            <w:r>
              <w:rPr>
                <w:rFonts w:hint="eastAsia"/>
              </w:rPr>
              <w:t>2</w:t>
            </w:r>
            <w:r>
              <w:t>0</w:t>
            </w:r>
          </w:p>
        </w:tc>
        <w:tc>
          <w:tcPr>
            <w:tcW w:w="1559" w:type="dxa"/>
          </w:tcPr>
          <w:p w14:paraId="281052A2" w14:textId="50768F2C" w:rsidR="000F625E" w:rsidRDefault="000F625E" w:rsidP="000F625E">
            <w:pPr>
              <w:jc w:val="center"/>
            </w:pPr>
            <w:r>
              <w:rPr>
                <w:rFonts w:hint="eastAsia"/>
              </w:rPr>
              <w:t>2</w:t>
            </w:r>
          </w:p>
        </w:tc>
        <w:tc>
          <w:tcPr>
            <w:tcW w:w="1276" w:type="dxa"/>
            <w:vMerge/>
          </w:tcPr>
          <w:p w14:paraId="153ED138" w14:textId="338A9756" w:rsidR="000F625E" w:rsidRDefault="000F625E" w:rsidP="000F625E"/>
        </w:tc>
      </w:tr>
      <w:tr w:rsidR="000F625E" w14:paraId="69719AB4" w14:textId="77777777" w:rsidTr="000F625E">
        <w:trPr>
          <w:trHeight w:val="328"/>
        </w:trPr>
        <w:tc>
          <w:tcPr>
            <w:tcW w:w="1084" w:type="dxa"/>
            <w:vMerge/>
          </w:tcPr>
          <w:p w14:paraId="03346313" w14:textId="77777777" w:rsidR="000F625E" w:rsidRDefault="000F625E" w:rsidP="000F625E">
            <w:pPr>
              <w:jc w:val="center"/>
            </w:pPr>
          </w:p>
        </w:tc>
        <w:tc>
          <w:tcPr>
            <w:tcW w:w="1931" w:type="dxa"/>
          </w:tcPr>
          <w:p w14:paraId="0BC9827C" w14:textId="01107CD5" w:rsidR="000F625E" w:rsidRDefault="000F625E" w:rsidP="000F625E">
            <w:pPr>
              <w:jc w:val="center"/>
            </w:pPr>
            <w:r>
              <w:t>band B</w:t>
            </w:r>
            <w:r>
              <w:rPr>
                <w:rFonts w:hint="eastAsia"/>
              </w:rPr>
              <w:t xml:space="preserve"> C</w:t>
            </w:r>
            <w:r>
              <w:t>C2(TDD)</w:t>
            </w:r>
          </w:p>
        </w:tc>
        <w:tc>
          <w:tcPr>
            <w:tcW w:w="1521" w:type="dxa"/>
          </w:tcPr>
          <w:p w14:paraId="4C9F7377" w14:textId="53CD61AD" w:rsidR="000F625E" w:rsidRDefault="000F625E" w:rsidP="000F625E">
            <w:pPr>
              <w:jc w:val="center"/>
            </w:pPr>
            <w:r>
              <w:rPr>
                <w:rFonts w:hint="eastAsia"/>
              </w:rPr>
              <w:t>1</w:t>
            </w:r>
            <w:r>
              <w:t>00</w:t>
            </w:r>
          </w:p>
        </w:tc>
        <w:tc>
          <w:tcPr>
            <w:tcW w:w="1559" w:type="dxa"/>
          </w:tcPr>
          <w:p w14:paraId="1C1D7158" w14:textId="6F5F6DBD" w:rsidR="000F625E" w:rsidRDefault="000F625E" w:rsidP="000F625E">
            <w:pPr>
              <w:jc w:val="center"/>
            </w:pPr>
            <w:r>
              <w:rPr>
                <w:rFonts w:hint="eastAsia"/>
              </w:rPr>
              <w:t>2</w:t>
            </w:r>
          </w:p>
        </w:tc>
        <w:tc>
          <w:tcPr>
            <w:tcW w:w="1276" w:type="dxa"/>
            <w:vMerge/>
          </w:tcPr>
          <w:p w14:paraId="3091EE59" w14:textId="77777777" w:rsidR="000F625E" w:rsidRDefault="000F625E" w:rsidP="000F625E"/>
        </w:tc>
      </w:tr>
    </w:tbl>
    <w:p w14:paraId="3E96ED08" w14:textId="77777777" w:rsidR="000F625E" w:rsidRDefault="000F625E" w:rsidP="00632D9B"/>
    <w:p w14:paraId="2FDD2EC9" w14:textId="77777777" w:rsidR="003C056E" w:rsidRDefault="000F625E" w:rsidP="00632D9B">
      <w:r>
        <w:t xml:space="preserve">In this case, </w:t>
      </w:r>
      <w:r w:rsidR="00D96E3B">
        <w:t>different feature sets are needed for the above two types of bandwidth combinations</w:t>
      </w:r>
      <w:r w:rsidR="00961856">
        <w:t xml:space="preserve">, in which the </w:t>
      </w:r>
      <w:r w:rsidR="000402AA">
        <w:t>{FDD, TDD}</w:t>
      </w:r>
      <w:r w:rsidR="005D4A99" w:rsidRPr="005D4A99">
        <w:t xml:space="preserve"> </w:t>
      </w:r>
      <w:r w:rsidR="005D4A99">
        <w:t>aggregated bandwidth pairs</w:t>
      </w:r>
      <w:r w:rsidR="000402AA">
        <w:t xml:space="preserve"> </w:t>
      </w:r>
      <w:r w:rsidR="00961856">
        <w:t xml:space="preserve">are {100, 20} and {20, 100} respectively. </w:t>
      </w:r>
    </w:p>
    <w:p w14:paraId="6931DC5D" w14:textId="5A4F80D7" w:rsidR="00961856" w:rsidRPr="00961856" w:rsidRDefault="003C056E" w:rsidP="00632D9B">
      <w:r>
        <w:t xml:space="preserve">Then for a band combination with more than one {FDD, TDD} bandwidth pairs, a list of </w:t>
      </w:r>
      <w:r w:rsidR="00017934">
        <w:t xml:space="preserve">{FDD, TDD} </w:t>
      </w:r>
      <w:r>
        <w:t xml:space="preserve">bandwidth pairs </w:t>
      </w:r>
      <w:r w:rsidR="00017934">
        <w:t xml:space="preserve">could be reported for the band combination </w:t>
      </w:r>
      <w:r>
        <w:t>which share the same feature set. When the feature set</w:t>
      </w:r>
      <w:r w:rsidR="00017934">
        <w:t xml:space="preserve"> cannot be shared for </w:t>
      </w:r>
      <w:r w:rsidR="00E71518">
        <w:t xml:space="preserve">different FDD/TDD </w:t>
      </w:r>
      <w:r w:rsidR="00017934">
        <w:t>bandwidth pairs</w:t>
      </w:r>
      <w:r>
        <w:t xml:space="preserve">, </w:t>
      </w:r>
      <w:r w:rsidR="00017934">
        <w:t>separate BC entries or separate lines of feature set should be used for</w:t>
      </w:r>
      <w:r>
        <w:t xml:space="preserve"> these bandwidth pairs.</w:t>
      </w:r>
      <w:r w:rsidR="00961856">
        <w:t xml:space="preserve"> </w:t>
      </w:r>
    </w:p>
    <w:p w14:paraId="6C3D3E5B" w14:textId="09C82C70" w:rsidR="0074488D" w:rsidRPr="0078088E" w:rsidRDefault="0074488D" w:rsidP="00632D9B">
      <w:pPr>
        <w:rPr>
          <w:b/>
        </w:rPr>
      </w:pPr>
      <w:r w:rsidRPr="0078088E">
        <w:rPr>
          <w:rFonts w:hint="eastAsia"/>
          <w:b/>
        </w:rPr>
        <w:t>P</w:t>
      </w:r>
      <w:r w:rsidRPr="0078088E">
        <w:rPr>
          <w:b/>
        </w:rPr>
        <w:t xml:space="preserve">roposal 3: </w:t>
      </w:r>
      <w:r w:rsidR="00E91629">
        <w:rPr>
          <w:b/>
        </w:rPr>
        <w:t>For a band combination with mixed FDD and TDD CCs, a</w:t>
      </w:r>
      <w:r w:rsidR="00017934" w:rsidRPr="00017934">
        <w:rPr>
          <w:b/>
        </w:rPr>
        <w:t xml:space="preserve"> list of {FDD, TDD} bandwidth pairs </w:t>
      </w:r>
      <w:r w:rsidR="00017934">
        <w:rPr>
          <w:b/>
        </w:rPr>
        <w:t>can</w:t>
      </w:r>
      <w:r w:rsidR="00017934" w:rsidRPr="00017934">
        <w:rPr>
          <w:b/>
        </w:rPr>
        <w:t xml:space="preserve"> be reported for the band combination</w:t>
      </w:r>
      <w:r w:rsidR="00E91629">
        <w:rPr>
          <w:b/>
        </w:rPr>
        <w:t xml:space="preserve"> which share the same feature set</w:t>
      </w:r>
      <w:r w:rsidR="00017934">
        <w:rPr>
          <w:b/>
        </w:rPr>
        <w:t xml:space="preserve">, and separate BC entries or separate lines of feature set </w:t>
      </w:r>
      <w:r w:rsidR="00E91629">
        <w:rPr>
          <w:b/>
        </w:rPr>
        <w:t>are</w:t>
      </w:r>
      <w:r w:rsidR="00017934">
        <w:rPr>
          <w:b/>
        </w:rPr>
        <w:t xml:space="preserve"> used when the feature set cannot be shared </w:t>
      </w:r>
      <w:r w:rsidR="00E91629">
        <w:rPr>
          <w:b/>
        </w:rPr>
        <w:t>between</w:t>
      </w:r>
      <w:r w:rsidR="00017934">
        <w:rPr>
          <w:b/>
        </w:rPr>
        <w:t xml:space="preserve"> </w:t>
      </w:r>
      <w:r w:rsidR="00E91629">
        <w:rPr>
          <w:b/>
        </w:rPr>
        <w:t>different</w:t>
      </w:r>
      <w:r w:rsidR="00017934">
        <w:rPr>
          <w:b/>
        </w:rPr>
        <w:t xml:space="preserve"> {FDD, TDD} bandwidth pairs.</w:t>
      </w:r>
    </w:p>
    <w:p w14:paraId="29E6B978" w14:textId="59228ADE" w:rsidR="005F6A36" w:rsidRDefault="005F6A36" w:rsidP="005F6A36">
      <w:pPr>
        <w:pStyle w:val="1"/>
        <w:rPr>
          <w:rFonts w:eastAsia="Malgun Gothic"/>
        </w:rPr>
      </w:pPr>
      <w:r>
        <w:rPr>
          <w:rFonts w:eastAsia="Malgun Gothic"/>
        </w:rPr>
        <w:t>Conclusion</w:t>
      </w:r>
    </w:p>
    <w:p w14:paraId="2AD82F85" w14:textId="1C59C573" w:rsidR="005F6A36" w:rsidRDefault="005F6A36" w:rsidP="005F6A36">
      <w:r>
        <w:rPr>
          <w:rFonts w:hint="eastAsia"/>
        </w:rPr>
        <w:t>In</w:t>
      </w:r>
      <w:r>
        <w:t xml:space="preserve"> this contribution, we have following </w:t>
      </w:r>
      <w:r w:rsidR="0078088E">
        <w:t>observations and proposals</w:t>
      </w:r>
      <w:r>
        <w:t>:</w:t>
      </w:r>
    </w:p>
    <w:p w14:paraId="20B60EDC" w14:textId="5527E6B4" w:rsidR="0078088E" w:rsidRPr="00C64B9D" w:rsidRDefault="0078088E" w:rsidP="0078088E">
      <w:pPr>
        <w:rPr>
          <w:b/>
        </w:rPr>
      </w:pPr>
      <w:r w:rsidRPr="00F322AA">
        <w:rPr>
          <w:rFonts w:hint="eastAsia"/>
          <w:b/>
        </w:rPr>
        <w:t>O</w:t>
      </w:r>
      <w:r w:rsidRPr="00F322AA">
        <w:rPr>
          <w:b/>
        </w:rPr>
        <w:t xml:space="preserve">bservation 1: The signalling overhead exists when the supported aggregated bandwidth is lower than the maximum aggregated bandwidth defined by corresponding BCS. </w:t>
      </w:r>
    </w:p>
    <w:p w14:paraId="4FC02529" w14:textId="60AFAACB" w:rsidR="0078088E" w:rsidRPr="00C64B9D" w:rsidRDefault="0078088E" w:rsidP="0078088E">
      <w:pPr>
        <w:rPr>
          <w:b/>
        </w:rPr>
      </w:pPr>
      <w:r w:rsidRPr="00C64B9D">
        <w:rPr>
          <w:rFonts w:hint="eastAsia"/>
          <w:b/>
        </w:rPr>
        <w:t>Obser</w:t>
      </w:r>
      <w:r w:rsidRPr="00C64B9D">
        <w:rPr>
          <w:b/>
        </w:rPr>
        <w:t xml:space="preserve">vation </w:t>
      </w:r>
      <w:r>
        <w:rPr>
          <w:b/>
        </w:rPr>
        <w:t>2</w:t>
      </w:r>
      <w:r w:rsidRPr="00C64B9D">
        <w:rPr>
          <w:b/>
        </w:rPr>
        <w:t>: It brings performance d</w:t>
      </w:r>
      <w:r w:rsidR="00E71518">
        <w:rPr>
          <w:b/>
        </w:rPr>
        <w:t>egradation</w:t>
      </w:r>
      <w:bookmarkStart w:id="2" w:name="_GoBack"/>
      <w:bookmarkEnd w:id="2"/>
      <w:r w:rsidRPr="00C64B9D">
        <w:rPr>
          <w:b/>
        </w:rPr>
        <w:t xml:space="preserve"> </w:t>
      </w:r>
      <w:r>
        <w:rPr>
          <w:b/>
        </w:rPr>
        <w:t>to the</w:t>
      </w:r>
      <w:r w:rsidRPr="00C64B9D">
        <w:rPr>
          <w:b/>
        </w:rPr>
        <w:t xml:space="preserve"> legacy NW and high complexity </w:t>
      </w:r>
      <w:r>
        <w:rPr>
          <w:b/>
        </w:rPr>
        <w:t>to</w:t>
      </w:r>
      <w:r w:rsidRPr="00C64B9D">
        <w:rPr>
          <w:b/>
        </w:rPr>
        <w:t xml:space="preserve"> the UE </w:t>
      </w:r>
      <w:r>
        <w:rPr>
          <w:b/>
        </w:rPr>
        <w:t>if</w:t>
      </w:r>
      <w:r w:rsidRPr="00C64B9D">
        <w:rPr>
          <w:b/>
        </w:rPr>
        <w:t xml:space="preserve"> </w:t>
      </w:r>
      <w:r>
        <w:rPr>
          <w:b/>
        </w:rPr>
        <w:t>only the supported BCS(s) compatible with</w:t>
      </w:r>
      <w:r w:rsidRPr="00C64B9D">
        <w:rPr>
          <w:b/>
        </w:rPr>
        <w:t xml:space="preserve"> the signalled CC bandwidth</w:t>
      </w:r>
      <w:r>
        <w:rPr>
          <w:b/>
        </w:rPr>
        <w:t xml:space="preserve"> is reported</w:t>
      </w:r>
      <w:r w:rsidRPr="00C64B9D">
        <w:rPr>
          <w:b/>
        </w:rPr>
        <w:t>.</w:t>
      </w:r>
    </w:p>
    <w:p w14:paraId="7936A9BB" w14:textId="3A55EBBE" w:rsidR="008A250B" w:rsidRPr="003C32B6" w:rsidRDefault="008A250B" w:rsidP="008A250B">
      <w:pPr>
        <w:rPr>
          <w:b/>
        </w:rPr>
      </w:pPr>
      <w:r w:rsidRPr="00017934">
        <w:rPr>
          <w:rFonts w:hint="eastAsia"/>
          <w:b/>
        </w:rPr>
        <w:t>O</w:t>
      </w:r>
      <w:r w:rsidRPr="00017934">
        <w:rPr>
          <w:b/>
        </w:rPr>
        <w:t xml:space="preserve">bservation </w:t>
      </w:r>
      <w:r>
        <w:rPr>
          <w:b/>
        </w:rPr>
        <w:t>3</w:t>
      </w:r>
      <w:r w:rsidRPr="00017934">
        <w:rPr>
          <w:b/>
        </w:rPr>
        <w:t>: For a band combination, more than one {FDD, TDD} aggregated bandwidth pair</w:t>
      </w:r>
      <w:r>
        <w:rPr>
          <w:b/>
        </w:rPr>
        <w:t>s</w:t>
      </w:r>
      <w:r w:rsidRPr="00017934">
        <w:rPr>
          <w:b/>
        </w:rPr>
        <w:t xml:space="preserve"> may be supported</w:t>
      </w:r>
      <w:r>
        <w:rPr>
          <w:b/>
        </w:rPr>
        <w:t xml:space="preserve"> by the UE</w:t>
      </w:r>
      <w:r w:rsidRPr="00017934">
        <w:rPr>
          <w:b/>
        </w:rPr>
        <w:t>.</w:t>
      </w:r>
    </w:p>
    <w:p w14:paraId="6D2E18DA" w14:textId="5F6666DA" w:rsidR="0078088E" w:rsidRDefault="0078088E" w:rsidP="0078088E">
      <w:pPr>
        <w:rPr>
          <w:b/>
        </w:rPr>
      </w:pPr>
      <w:r w:rsidRPr="00D06CF5">
        <w:rPr>
          <w:b/>
        </w:rPr>
        <w:t xml:space="preserve">Proposal 1: To avoid NBC, when the aggregated bandwidth is reported for a BC, the upgraded NW considers the maximum CC bandwidth is same as the maximum channel bandwidth reported for corresponding bands, and ignores the </w:t>
      </w:r>
      <w:proofErr w:type="spellStart"/>
      <w:r w:rsidRPr="00D06CF5">
        <w:rPr>
          <w:b/>
          <w:i/>
        </w:rPr>
        <w:t>supportedBandwidth</w:t>
      </w:r>
      <w:proofErr w:type="spellEnd"/>
      <w:r w:rsidRPr="00D06CF5">
        <w:rPr>
          <w:b/>
        </w:rPr>
        <w:t xml:space="preserve"> </w:t>
      </w:r>
      <w:r>
        <w:rPr>
          <w:b/>
        </w:rPr>
        <w:t>capability reported in FSPC</w:t>
      </w:r>
      <w:r w:rsidRPr="00D06CF5">
        <w:rPr>
          <w:b/>
        </w:rPr>
        <w:t xml:space="preserve">.  </w:t>
      </w:r>
      <w:r>
        <w:rPr>
          <w:b/>
        </w:rPr>
        <w:t xml:space="preserve">The </w:t>
      </w:r>
      <w:proofErr w:type="spellStart"/>
      <w:r w:rsidRPr="00D06CF5">
        <w:rPr>
          <w:b/>
          <w:i/>
        </w:rPr>
        <w:t>supportedBandwdith</w:t>
      </w:r>
      <w:proofErr w:type="spellEnd"/>
      <w:r>
        <w:rPr>
          <w:b/>
        </w:rPr>
        <w:t xml:space="preserve"> capability reporting follows the legacy principle.</w:t>
      </w:r>
      <w:r w:rsidRPr="00D06CF5">
        <w:rPr>
          <w:b/>
        </w:rPr>
        <w:t xml:space="preserve"> </w:t>
      </w:r>
    </w:p>
    <w:p w14:paraId="7684AA42" w14:textId="5AE5EEF6" w:rsidR="008A250B" w:rsidRPr="008A250B" w:rsidRDefault="008A250B" w:rsidP="0078088E">
      <w:pPr>
        <w:rPr>
          <w:b/>
        </w:rPr>
      </w:pPr>
      <w:r>
        <w:rPr>
          <w:b/>
        </w:rPr>
        <w:t>Proposal 2</w:t>
      </w:r>
      <w:r w:rsidRPr="00C72F8C">
        <w:rPr>
          <w:b/>
        </w:rPr>
        <w:t xml:space="preserve">: </w:t>
      </w:r>
      <w:r>
        <w:rPr>
          <w:b/>
        </w:rPr>
        <w:t>Different feature sets should be reported if</w:t>
      </w:r>
      <w:r w:rsidRPr="00C72F8C">
        <w:rPr>
          <w:b/>
        </w:rPr>
        <w:t xml:space="preserve"> different CC bandwidth combinations </w:t>
      </w:r>
      <w:r>
        <w:rPr>
          <w:b/>
        </w:rPr>
        <w:t>have different</w:t>
      </w:r>
      <w:r w:rsidRPr="00C72F8C">
        <w:rPr>
          <w:b/>
        </w:rPr>
        <w:t xml:space="preserve"> </w:t>
      </w:r>
      <w:r>
        <w:rPr>
          <w:b/>
        </w:rPr>
        <w:t>capabilities, e.g. MIMO layer</w:t>
      </w:r>
      <w:r w:rsidRPr="00C72F8C">
        <w:rPr>
          <w:b/>
        </w:rPr>
        <w:t>.</w:t>
      </w:r>
    </w:p>
    <w:p w14:paraId="75F4CA87" w14:textId="77777777" w:rsidR="008A250B" w:rsidRPr="0078088E" w:rsidRDefault="008A250B" w:rsidP="008A250B">
      <w:pPr>
        <w:rPr>
          <w:b/>
        </w:rPr>
      </w:pPr>
      <w:r w:rsidRPr="0078088E">
        <w:rPr>
          <w:rFonts w:hint="eastAsia"/>
          <w:b/>
        </w:rPr>
        <w:t>P</w:t>
      </w:r>
      <w:r w:rsidRPr="0078088E">
        <w:rPr>
          <w:b/>
        </w:rPr>
        <w:t xml:space="preserve">roposal 3: </w:t>
      </w:r>
      <w:r>
        <w:rPr>
          <w:b/>
        </w:rPr>
        <w:t>For a band combination with mixed FDD and TDD CCs, a</w:t>
      </w:r>
      <w:r w:rsidRPr="00017934">
        <w:rPr>
          <w:b/>
        </w:rPr>
        <w:t xml:space="preserve"> list of {FDD, TDD} bandwidth pairs </w:t>
      </w:r>
      <w:r>
        <w:rPr>
          <w:b/>
        </w:rPr>
        <w:t>can</w:t>
      </w:r>
      <w:r w:rsidRPr="00017934">
        <w:rPr>
          <w:b/>
        </w:rPr>
        <w:t xml:space="preserve"> be reported for the band combination</w:t>
      </w:r>
      <w:r>
        <w:rPr>
          <w:b/>
        </w:rPr>
        <w:t xml:space="preserve"> which share the same feature set, and separate BC entries or separate lines of feature set are used when the feature set cannot be shared between different {FDD, TDD} bandwidth pairs.</w:t>
      </w:r>
    </w:p>
    <w:p w14:paraId="79ACB3C9" w14:textId="77777777" w:rsidR="00B11EE1" w:rsidRDefault="00B11EE1" w:rsidP="00B11EE1">
      <w:pPr>
        <w:pStyle w:val="1"/>
        <w:rPr>
          <w:rFonts w:eastAsia="Malgun Gothic"/>
        </w:rPr>
      </w:pPr>
      <w:r>
        <w:rPr>
          <w:rFonts w:eastAsia="Malgun Gothic"/>
        </w:rPr>
        <w:t>References</w:t>
      </w:r>
    </w:p>
    <w:p w14:paraId="022E93FF" w14:textId="13E70A04" w:rsidR="004F58E9" w:rsidRPr="00912EBE" w:rsidRDefault="00AC5455" w:rsidP="00D427E4">
      <w:r>
        <w:t>[1]</w:t>
      </w:r>
      <w:r w:rsidR="0078088E" w:rsidRPr="0078088E">
        <w:t xml:space="preserve"> R2-2302439</w:t>
      </w:r>
      <w:r w:rsidR="0078088E">
        <w:t xml:space="preserve">, </w:t>
      </w:r>
      <w:r w:rsidR="0078088E" w:rsidRPr="0078088E">
        <w:t>LS on UE signalling for the maximum aggregated bandwidth for FR1 CA</w:t>
      </w:r>
      <w:r w:rsidR="0078088E">
        <w:t xml:space="preserve">, </w:t>
      </w:r>
      <w:r w:rsidR="0078088E" w:rsidRPr="0078088E">
        <w:t>RAN4</w:t>
      </w:r>
      <w:r w:rsidR="0078088E">
        <w:t>.</w:t>
      </w:r>
    </w:p>
    <w:sectPr w:rsidR="004F58E9" w:rsidRPr="00912EBE"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4D6C2" w14:textId="77777777" w:rsidR="00E55009" w:rsidRDefault="00E55009" w:rsidP="004F428F">
      <w:r>
        <w:separator/>
      </w:r>
    </w:p>
  </w:endnote>
  <w:endnote w:type="continuationSeparator" w:id="0">
    <w:p w14:paraId="2A227BF5" w14:textId="77777777" w:rsidR="00E55009" w:rsidRDefault="00E55009"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12404" w14:textId="77777777" w:rsidR="00E55009" w:rsidRDefault="00E55009" w:rsidP="004F428F">
      <w:r>
        <w:separator/>
      </w:r>
    </w:p>
  </w:footnote>
  <w:footnote w:type="continuationSeparator" w:id="0">
    <w:p w14:paraId="45856DC7" w14:textId="77777777" w:rsidR="00E55009" w:rsidRDefault="00E55009"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4" type="#_x0000_t75" style="width:11.25pt;height:11.25pt" o:bullet="t">
        <v:imagedata r:id="rId1" o:title="mso7949"/>
      </v:shape>
    </w:pict>
  </w:numPicBullet>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B52194"/>
    <w:multiLevelType w:val="hybridMultilevel"/>
    <w:tmpl w:val="12C45B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1E27075"/>
    <w:multiLevelType w:val="hybridMultilevel"/>
    <w:tmpl w:val="F306CCD2"/>
    <w:lvl w:ilvl="0" w:tplc="08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50154"/>
    <w:multiLevelType w:val="hybridMultilevel"/>
    <w:tmpl w:val="4718B9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4C3F53"/>
    <w:multiLevelType w:val="hybridMultilevel"/>
    <w:tmpl w:val="549A0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E05196"/>
    <w:multiLevelType w:val="hybridMultilevel"/>
    <w:tmpl w:val="F7A0678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1"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6C3998"/>
    <w:multiLevelType w:val="hybridMultilevel"/>
    <w:tmpl w:val="6B70245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4"/>
  </w:num>
  <w:num w:numId="5">
    <w:abstractNumId w:val="33"/>
  </w:num>
  <w:num w:numId="6">
    <w:abstractNumId w:val="12"/>
  </w:num>
  <w:num w:numId="7">
    <w:abstractNumId w:val="13"/>
  </w:num>
  <w:num w:numId="8">
    <w:abstractNumId w:val="6"/>
  </w:num>
  <w:num w:numId="9">
    <w:abstractNumId w:val="18"/>
    <w:lvlOverride w:ilvl="0"/>
    <w:lvlOverride w:ilvl="1">
      <w:startOverride w:val="1"/>
    </w:lvlOverride>
    <w:lvlOverride w:ilvl="2"/>
    <w:lvlOverride w:ilvl="3"/>
    <w:lvlOverride w:ilvl="4"/>
    <w:lvlOverride w:ilvl="5"/>
    <w:lvlOverride w:ilvl="6"/>
    <w:lvlOverride w:ilvl="7"/>
    <w:lvlOverride w:ilvl="8"/>
  </w:num>
  <w:num w:numId="10">
    <w:abstractNumId w:val="30"/>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1"/>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34"/>
  </w:num>
  <w:num w:numId="22">
    <w:abstractNumId w:val="40"/>
  </w:num>
  <w:num w:numId="23">
    <w:abstractNumId w:val="18"/>
  </w:num>
  <w:num w:numId="24">
    <w:abstractNumId w:val="0"/>
  </w:num>
  <w:num w:numId="25">
    <w:abstractNumId w:val="23"/>
  </w:num>
  <w:num w:numId="26">
    <w:abstractNumId w:val="9"/>
  </w:num>
  <w:num w:numId="27">
    <w:abstractNumId w:val="39"/>
  </w:num>
  <w:num w:numId="28">
    <w:abstractNumId w:val="38"/>
  </w:num>
  <w:num w:numId="29">
    <w:abstractNumId w:val="15"/>
  </w:num>
  <w:num w:numId="30">
    <w:abstractNumId w:val="3"/>
  </w:num>
  <w:num w:numId="31">
    <w:abstractNumId w:val="37"/>
  </w:num>
  <w:num w:numId="32">
    <w:abstractNumId w:val="35"/>
  </w:num>
  <w:num w:numId="33">
    <w:abstractNumId w:val="25"/>
  </w:num>
  <w:num w:numId="34">
    <w:abstractNumId w:val="11"/>
  </w:num>
  <w:num w:numId="35">
    <w:abstractNumId w:val="14"/>
  </w:num>
  <w:num w:numId="36">
    <w:abstractNumId w:val="10"/>
  </w:num>
  <w:num w:numId="37">
    <w:abstractNumId w:val="26"/>
  </w:num>
  <w:num w:numId="38">
    <w:abstractNumId w:val="1"/>
  </w:num>
  <w:num w:numId="39">
    <w:abstractNumId w:val="28"/>
  </w:num>
  <w:num w:numId="40">
    <w:abstractNumId w:val="17"/>
  </w:num>
  <w:num w:numId="41">
    <w:abstractNumId w:val="29"/>
  </w:num>
  <w:num w:numId="42">
    <w:abstractNumId w:val="22"/>
  </w:num>
  <w:num w:numId="43">
    <w:abstractNumId w:val="36"/>
  </w:num>
  <w:num w:numId="44">
    <w:abstractNumId w:val="5"/>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195"/>
    <w:rsid w:val="00003982"/>
    <w:rsid w:val="00004D31"/>
    <w:rsid w:val="0000500F"/>
    <w:rsid w:val="00006CFC"/>
    <w:rsid w:val="00007F8B"/>
    <w:rsid w:val="00012B7D"/>
    <w:rsid w:val="00013F9F"/>
    <w:rsid w:val="00017934"/>
    <w:rsid w:val="000212D1"/>
    <w:rsid w:val="0002556D"/>
    <w:rsid w:val="00026549"/>
    <w:rsid w:val="00026790"/>
    <w:rsid w:val="000272C0"/>
    <w:rsid w:val="0002783C"/>
    <w:rsid w:val="000321F3"/>
    <w:rsid w:val="000325A9"/>
    <w:rsid w:val="0003547A"/>
    <w:rsid w:val="000354DB"/>
    <w:rsid w:val="000363CC"/>
    <w:rsid w:val="00036520"/>
    <w:rsid w:val="000369A7"/>
    <w:rsid w:val="000402AA"/>
    <w:rsid w:val="0004047A"/>
    <w:rsid w:val="00041DB9"/>
    <w:rsid w:val="000449D8"/>
    <w:rsid w:val="00045CC4"/>
    <w:rsid w:val="00046906"/>
    <w:rsid w:val="000470D1"/>
    <w:rsid w:val="00052E72"/>
    <w:rsid w:val="00053048"/>
    <w:rsid w:val="000555E4"/>
    <w:rsid w:val="000556B6"/>
    <w:rsid w:val="0006138F"/>
    <w:rsid w:val="00063CBD"/>
    <w:rsid w:val="000701A7"/>
    <w:rsid w:val="00072099"/>
    <w:rsid w:val="00081B22"/>
    <w:rsid w:val="00091235"/>
    <w:rsid w:val="000942D7"/>
    <w:rsid w:val="000967F0"/>
    <w:rsid w:val="000A399E"/>
    <w:rsid w:val="000A4435"/>
    <w:rsid w:val="000A4594"/>
    <w:rsid w:val="000B1DB1"/>
    <w:rsid w:val="000C32ED"/>
    <w:rsid w:val="000D2989"/>
    <w:rsid w:val="000D4F0A"/>
    <w:rsid w:val="000D52BD"/>
    <w:rsid w:val="000E1C56"/>
    <w:rsid w:val="000E4ACE"/>
    <w:rsid w:val="000E6361"/>
    <w:rsid w:val="000F1159"/>
    <w:rsid w:val="000F13EC"/>
    <w:rsid w:val="000F4999"/>
    <w:rsid w:val="000F625E"/>
    <w:rsid w:val="000F6961"/>
    <w:rsid w:val="00100DEA"/>
    <w:rsid w:val="001011F2"/>
    <w:rsid w:val="00102130"/>
    <w:rsid w:val="00104C22"/>
    <w:rsid w:val="00104DA6"/>
    <w:rsid w:val="001057CC"/>
    <w:rsid w:val="00107947"/>
    <w:rsid w:val="00110A47"/>
    <w:rsid w:val="001148F9"/>
    <w:rsid w:val="0011611A"/>
    <w:rsid w:val="0011718D"/>
    <w:rsid w:val="001216EB"/>
    <w:rsid w:val="00123340"/>
    <w:rsid w:val="0012374B"/>
    <w:rsid w:val="00124864"/>
    <w:rsid w:val="00125782"/>
    <w:rsid w:val="00126FB0"/>
    <w:rsid w:val="00132EFF"/>
    <w:rsid w:val="00133266"/>
    <w:rsid w:val="001347BB"/>
    <w:rsid w:val="00136511"/>
    <w:rsid w:val="00136A26"/>
    <w:rsid w:val="001405B1"/>
    <w:rsid w:val="0014567B"/>
    <w:rsid w:val="00146CE0"/>
    <w:rsid w:val="00150962"/>
    <w:rsid w:val="00156C66"/>
    <w:rsid w:val="0016219F"/>
    <w:rsid w:val="001629E6"/>
    <w:rsid w:val="00167D75"/>
    <w:rsid w:val="00176930"/>
    <w:rsid w:val="00180D3D"/>
    <w:rsid w:val="001826D0"/>
    <w:rsid w:val="00183E54"/>
    <w:rsid w:val="00187C44"/>
    <w:rsid w:val="0019011A"/>
    <w:rsid w:val="00190E6E"/>
    <w:rsid w:val="00193050"/>
    <w:rsid w:val="0019776D"/>
    <w:rsid w:val="001A2425"/>
    <w:rsid w:val="001A242D"/>
    <w:rsid w:val="001B5DF8"/>
    <w:rsid w:val="001B740C"/>
    <w:rsid w:val="001C0C92"/>
    <w:rsid w:val="001C5B49"/>
    <w:rsid w:val="001E0127"/>
    <w:rsid w:val="001E20B1"/>
    <w:rsid w:val="001E6DA7"/>
    <w:rsid w:val="001E787D"/>
    <w:rsid w:val="001E7E8B"/>
    <w:rsid w:val="001F6BE3"/>
    <w:rsid w:val="001F7FE7"/>
    <w:rsid w:val="00204B1B"/>
    <w:rsid w:val="002057CA"/>
    <w:rsid w:val="00205C5F"/>
    <w:rsid w:val="002075D4"/>
    <w:rsid w:val="00221DB9"/>
    <w:rsid w:val="00222933"/>
    <w:rsid w:val="00223488"/>
    <w:rsid w:val="00227265"/>
    <w:rsid w:val="00227A83"/>
    <w:rsid w:val="002303CB"/>
    <w:rsid w:val="00231DE7"/>
    <w:rsid w:val="00240FF8"/>
    <w:rsid w:val="002433BB"/>
    <w:rsid w:val="00245905"/>
    <w:rsid w:val="00250756"/>
    <w:rsid w:val="00250CAA"/>
    <w:rsid w:val="00252783"/>
    <w:rsid w:val="0026092A"/>
    <w:rsid w:val="00262BD5"/>
    <w:rsid w:val="00264160"/>
    <w:rsid w:val="00264923"/>
    <w:rsid w:val="00267128"/>
    <w:rsid w:val="002674AF"/>
    <w:rsid w:val="002707BB"/>
    <w:rsid w:val="002733FE"/>
    <w:rsid w:val="0027463C"/>
    <w:rsid w:val="002A51ED"/>
    <w:rsid w:val="002A57BC"/>
    <w:rsid w:val="002B10A7"/>
    <w:rsid w:val="002B4B5B"/>
    <w:rsid w:val="002B73B4"/>
    <w:rsid w:val="002C00EF"/>
    <w:rsid w:val="002C14DA"/>
    <w:rsid w:val="002C1699"/>
    <w:rsid w:val="002C30FD"/>
    <w:rsid w:val="002C4A5B"/>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1B57"/>
    <w:rsid w:val="00305325"/>
    <w:rsid w:val="00305B00"/>
    <w:rsid w:val="00305E17"/>
    <w:rsid w:val="00312AD1"/>
    <w:rsid w:val="003211EE"/>
    <w:rsid w:val="00321813"/>
    <w:rsid w:val="003239F6"/>
    <w:rsid w:val="00327184"/>
    <w:rsid w:val="00327502"/>
    <w:rsid w:val="003301A0"/>
    <w:rsid w:val="00334481"/>
    <w:rsid w:val="00334FBA"/>
    <w:rsid w:val="0033561D"/>
    <w:rsid w:val="00337844"/>
    <w:rsid w:val="00341005"/>
    <w:rsid w:val="00341F7A"/>
    <w:rsid w:val="00347FCC"/>
    <w:rsid w:val="00355BD9"/>
    <w:rsid w:val="00357800"/>
    <w:rsid w:val="00360BBA"/>
    <w:rsid w:val="0036214B"/>
    <w:rsid w:val="00363DA4"/>
    <w:rsid w:val="003653A4"/>
    <w:rsid w:val="003666C4"/>
    <w:rsid w:val="003726E7"/>
    <w:rsid w:val="00372A60"/>
    <w:rsid w:val="00373BA7"/>
    <w:rsid w:val="0037579A"/>
    <w:rsid w:val="003808DE"/>
    <w:rsid w:val="00380D10"/>
    <w:rsid w:val="00380ED0"/>
    <w:rsid w:val="00381E4A"/>
    <w:rsid w:val="003832F2"/>
    <w:rsid w:val="0038545E"/>
    <w:rsid w:val="0038604D"/>
    <w:rsid w:val="00386813"/>
    <w:rsid w:val="00386CDA"/>
    <w:rsid w:val="00387566"/>
    <w:rsid w:val="00387AC5"/>
    <w:rsid w:val="00390689"/>
    <w:rsid w:val="00391D19"/>
    <w:rsid w:val="00395A31"/>
    <w:rsid w:val="00397317"/>
    <w:rsid w:val="003A1AC7"/>
    <w:rsid w:val="003A284B"/>
    <w:rsid w:val="003B243E"/>
    <w:rsid w:val="003B38CC"/>
    <w:rsid w:val="003B4626"/>
    <w:rsid w:val="003B605B"/>
    <w:rsid w:val="003C056E"/>
    <w:rsid w:val="003C0902"/>
    <w:rsid w:val="003C2A89"/>
    <w:rsid w:val="003C32B6"/>
    <w:rsid w:val="003C3D8E"/>
    <w:rsid w:val="003C6FDD"/>
    <w:rsid w:val="003D0552"/>
    <w:rsid w:val="003D1040"/>
    <w:rsid w:val="003D1D3B"/>
    <w:rsid w:val="003D3350"/>
    <w:rsid w:val="003D6011"/>
    <w:rsid w:val="003D75F9"/>
    <w:rsid w:val="003E3040"/>
    <w:rsid w:val="003E51A4"/>
    <w:rsid w:val="003E538B"/>
    <w:rsid w:val="003E5AF3"/>
    <w:rsid w:val="003E7EDB"/>
    <w:rsid w:val="003F19BA"/>
    <w:rsid w:val="003F271C"/>
    <w:rsid w:val="003F2ED0"/>
    <w:rsid w:val="003F36DC"/>
    <w:rsid w:val="003F3CED"/>
    <w:rsid w:val="00401397"/>
    <w:rsid w:val="00404494"/>
    <w:rsid w:val="00406DB7"/>
    <w:rsid w:val="004120DC"/>
    <w:rsid w:val="004142B2"/>
    <w:rsid w:val="00415529"/>
    <w:rsid w:val="00417F94"/>
    <w:rsid w:val="00421FBF"/>
    <w:rsid w:val="00422F26"/>
    <w:rsid w:val="00427555"/>
    <w:rsid w:val="00431C82"/>
    <w:rsid w:val="004333C6"/>
    <w:rsid w:val="0043558C"/>
    <w:rsid w:val="00436C0F"/>
    <w:rsid w:val="00437191"/>
    <w:rsid w:val="00445B3F"/>
    <w:rsid w:val="00450114"/>
    <w:rsid w:val="004521D0"/>
    <w:rsid w:val="004539E2"/>
    <w:rsid w:val="004543AC"/>
    <w:rsid w:val="0046038C"/>
    <w:rsid w:val="004649FD"/>
    <w:rsid w:val="004656E5"/>
    <w:rsid w:val="00465A03"/>
    <w:rsid w:val="00471FFC"/>
    <w:rsid w:val="00472EF1"/>
    <w:rsid w:val="00474426"/>
    <w:rsid w:val="00482DA3"/>
    <w:rsid w:val="004832BB"/>
    <w:rsid w:val="00484325"/>
    <w:rsid w:val="0048476C"/>
    <w:rsid w:val="004856A5"/>
    <w:rsid w:val="00487CA4"/>
    <w:rsid w:val="00491983"/>
    <w:rsid w:val="00491A39"/>
    <w:rsid w:val="0049409E"/>
    <w:rsid w:val="004A5DFC"/>
    <w:rsid w:val="004A6B23"/>
    <w:rsid w:val="004B03AD"/>
    <w:rsid w:val="004B085A"/>
    <w:rsid w:val="004C3841"/>
    <w:rsid w:val="004C3E53"/>
    <w:rsid w:val="004D1572"/>
    <w:rsid w:val="004D2483"/>
    <w:rsid w:val="004D625E"/>
    <w:rsid w:val="004D631D"/>
    <w:rsid w:val="004D6D90"/>
    <w:rsid w:val="004E00F5"/>
    <w:rsid w:val="004E18CB"/>
    <w:rsid w:val="004E2BB0"/>
    <w:rsid w:val="004E684F"/>
    <w:rsid w:val="004E6DBA"/>
    <w:rsid w:val="004E794E"/>
    <w:rsid w:val="004F060A"/>
    <w:rsid w:val="004F1307"/>
    <w:rsid w:val="004F2B99"/>
    <w:rsid w:val="004F3BD9"/>
    <w:rsid w:val="004F428F"/>
    <w:rsid w:val="004F58E9"/>
    <w:rsid w:val="004F6CD9"/>
    <w:rsid w:val="004F780B"/>
    <w:rsid w:val="00500BA1"/>
    <w:rsid w:val="00501DBE"/>
    <w:rsid w:val="0050394C"/>
    <w:rsid w:val="005108F9"/>
    <w:rsid w:val="00513E18"/>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FC1"/>
    <w:rsid w:val="00573EBA"/>
    <w:rsid w:val="00577741"/>
    <w:rsid w:val="005778E2"/>
    <w:rsid w:val="00581A85"/>
    <w:rsid w:val="0058265B"/>
    <w:rsid w:val="0059298A"/>
    <w:rsid w:val="005A10D3"/>
    <w:rsid w:val="005A1259"/>
    <w:rsid w:val="005A4D34"/>
    <w:rsid w:val="005A4EA6"/>
    <w:rsid w:val="005A5BB6"/>
    <w:rsid w:val="005A6208"/>
    <w:rsid w:val="005A736F"/>
    <w:rsid w:val="005A7855"/>
    <w:rsid w:val="005B0E08"/>
    <w:rsid w:val="005B23B2"/>
    <w:rsid w:val="005B4099"/>
    <w:rsid w:val="005B7E73"/>
    <w:rsid w:val="005C553F"/>
    <w:rsid w:val="005C5CC0"/>
    <w:rsid w:val="005D3292"/>
    <w:rsid w:val="005D4A99"/>
    <w:rsid w:val="005D72AF"/>
    <w:rsid w:val="005E01F3"/>
    <w:rsid w:val="005E0393"/>
    <w:rsid w:val="005E0412"/>
    <w:rsid w:val="005E1798"/>
    <w:rsid w:val="005E3FD7"/>
    <w:rsid w:val="005E524C"/>
    <w:rsid w:val="005F0D38"/>
    <w:rsid w:val="005F46E2"/>
    <w:rsid w:val="005F517E"/>
    <w:rsid w:val="005F6A36"/>
    <w:rsid w:val="005F6DEF"/>
    <w:rsid w:val="005F7036"/>
    <w:rsid w:val="005F7E28"/>
    <w:rsid w:val="00600768"/>
    <w:rsid w:val="00600FDD"/>
    <w:rsid w:val="006049EF"/>
    <w:rsid w:val="006062A0"/>
    <w:rsid w:val="00610179"/>
    <w:rsid w:val="00613872"/>
    <w:rsid w:val="00615051"/>
    <w:rsid w:val="00621409"/>
    <w:rsid w:val="0062320B"/>
    <w:rsid w:val="006235F2"/>
    <w:rsid w:val="00623A6F"/>
    <w:rsid w:val="00624634"/>
    <w:rsid w:val="0062546F"/>
    <w:rsid w:val="00625F5D"/>
    <w:rsid w:val="00630FBE"/>
    <w:rsid w:val="00631B22"/>
    <w:rsid w:val="00632D9B"/>
    <w:rsid w:val="0063525D"/>
    <w:rsid w:val="00635680"/>
    <w:rsid w:val="006468A9"/>
    <w:rsid w:val="00646D16"/>
    <w:rsid w:val="00647600"/>
    <w:rsid w:val="00657FD4"/>
    <w:rsid w:val="00663722"/>
    <w:rsid w:val="00670B41"/>
    <w:rsid w:val="00670FD1"/>
    <w:rsid w:val="00671F53"/>
    <w:rsid w:val="006748F1"/>
    <w:rsid w:val="0067590A"/>
    <w:rsid w:val="00680047"/>
    <w:rsid w:val="006801F9"/>
    <w:rsid w:val="00681090"/>
    <w:rsid w:val="0068378B"/>
    <w:rsid w:val="00683963"/>
    <w:rsid w:val="00684CC3"/>
    <w:rsid w:val="006861D0"/>
    <w:rsid w:val="0068650C"/>
    <w:rsid w:val="00687A8C"/>
    <w:rsid w:val="00695176"/>
    <w:rsid w:val="0069645C"/>
    <w:rsid w:val="00696B01"/>
    <w:rsid w:val="006973D0"/>
    <w:rsid w:val="006A040B"/>
    <w:rsid w:val="006A1168"/>
    <w:rsid w:val="006A3C17"/>
    <w:rsid w:val="006B21D6"/>
    <w:rsid w:val="006B4750"/>
    <w:rsid w:val="006C1623"/>
    <w:rsid w:val="006C2AE0"/>
    <w:rsid w:val="006C2B22"/>
    <w:rsid w:val="006C2ECD"/>
    <w:rsid w:val="006C4A1B"/>
    <w:rsid w:val="006D106C"/>
    <w:rsid w:val="006D1C6D"/>
    <w:rsid w:val="006D4DFE"/>
    <w:rsid w:val="006D5BCC"/>
    <w:rsid w:val="006D6009"/>
    <w:rsid w:val="006D668A"/>
    <w:rsid w:val="006E38DE"/>
    <w:rsid w:val="006E4FE8"/>
    <w:rsid w:val="006E52F0"/>
    <w:rsid w:val="006E6091"/>
    <w:rsid w:val="006E7B95"/>
    <w:rsid w:val="006F091D"/>
    <w:rsid w:val="006F2180"/>
    <w:rsid w:val="006F7AEA"/>
    <w:rsid w:val="00701DDB"/>
    <w:rsid w:val="00705742"/>
    <w:rsid w:val="00706466"/>
    <w:rsid w:val="00707E18"/>
    <w:rsid w:val="00707E86"/>
    <w:rsid w:val="00710ABB"/>
    <w:rsid w:val="00716304"/>
    <w:rsid w:val="00734496"/>
    <w:rsid w:val="00734BAC"/>
    <w:rsid w:val="00735DE8"/>
    <w:rsid w:val="0074488D"/>
    <w:rsid w:val="00747D50"/>
    <w:rsid w:val="00752CA3"/>
    <w:rsid w:val="007574CF"/>
    <w:rsid w:val="007667AF"/>
    <w:rsid w:val="007678B0"/>
    <w:rsid w:val="00780020"/>
    <w:rsid w:val="00780245"/>
    <w:rsid w:val="0078088E"/>
    <w:rsid w:val="00781321"/>
    <w:rsid w:val="00781AC6"/>
    <w:rsid w:val="00782CF4"/>
    <w:rsid w:val="007839AF"/>
    <w:rsid w:val="00784CED"/>
    <w:rsid w:val="00785DAE"/>
    <w:rsid w:val="00793D2D"/>
    <w:rsid w:val="00794494"/>
    <w:rsid w:val="00797762"/>
    <w:rsid w:val="007A1166"/>
    <w:rsid w:val="007A5A2C"/>
    <w:rsid w:val="007A73CA"/>
    <w:rsid w:val="007B1022"/>
    <w:rsid w:val="007B3863"/>
    <w:rsid w:val="007B3B10"/>
    <w:rsid w:val="007B48C6"/>
    <w:rsid w:val="007B4B23"/>
    <w:rsid w:val="007B4B95"/>
    <w:rsid w:val="007B63D3"/>
    <w:rsid w:val="007B7F7E"/>
    <w:rsid w:val="007C0463"/>
    <w:rsid w:val="007C0935"/>
    <w:rsid w:val="007C1F49"/>
    <w:rsid w:val="007C2956"/>
    <w:rsid w:val="007C6BE5"/>
    <w:rsid w:val="007D23D2"/>
    <w:rsid w:val="007D2B22"/>
    <w:rsid w:val="007D3B66"/>
    <w:rsid w:val="007E263B"/>
    <w:rsid w:val="007E2C1F"/>
    <w:rsid w:val="007E6C03"/>
    <w:rsid w:val="007E6C65"/>
    <w:rsid w:val="007F14DA"/>
    <w:rsid w:val="007F3FAA"/>
    <w:rsid w:val="007F4F5F"/>
    <w:rsid w:val="00800E39"/>
    <w:rsid w:val="00801DF3"/>
    <w:rsid w:val="008034E5"/>
    <w:rsid w:val="00803C5D"/>
    <w:rsid w:val="008055D4"/>
    <w:rsid w:val="00805DA2"/>
    <w:rsid w:val="00805DE6"/>
    <w:rsid w:val="008079AD"/>
    <w:rsid w:val="00810FE9"/>
    <w:rsid w:val="00812530"/>
    <w:rsid w:val="0081264E"/>
    <w:rsid w:val="00812BDE"/>
    <w:rsid w:val="00812D6C"/>
    <w:rsid w:val="00820293"/>
    <w:rsid w:val="008231E6"/>
    <w:rsid w:val="008256CA"/>
    <w:rsid w:val="00825C4E"/>
    <w:rsid w:val="00826B89"/>
    <w:rsid w:val="00831165"/>
    <w:rsid w:val="0083146E"/>
    <w:rsid w:val="008329BC"/>
    <w:rsid w:val="0083419A"/>
    <w:rsid w:val="00834D3A"/>
    <w:rsid w:val="00842F90"/>
    <w:rsid w:val="0084589B"/>
    <w:rsid w:val="008479D2"/>
    <w:rsid w:val="00847A34"/>
    <w:rsid w:val="0085073B"/>
    <w:rsid w:val="008512E1"/>
    <w:rsid w:val="00851F9A"/>
    <w:rsid w:val="00856920"/>
    <w:rsid w:val="00866C34"/>
    <w:rsid w:val="00866E3E"/>
    <w:rsid w:val="00874B84"/>
    <w:rsid w:val="008967E4"/>
    <w:rsid w:val="008968C9"/>
    <w:rsid w:val="00896954"/>
    <w:rsid w:val="00896DD5"/>
    <w:rsid w:val="008A0034"/>
    <w:rsid w:val="008A250B"/>
    <w:rsid w:val="008A3C88"/>
    <w:rsid w:val="008A56EA"/>
    <w:rsid w:val="008B5E21"/>
    <w:rsid w:val="008C1349"/>
    <w:rsid w:val="008C4EDC"/>
    <w:rsid w:val="008D5BB6"/>
    <w:rsid w:val="008E05CC"/>
    <w:rsid w:val="008E0FB7"/>
    <w:rsid w:val="008E699D"/>
    <w:rsid w:val="008F2AFC"/>
    <w:rsid w:val="008F2FBC"/>
    <w:rsid w:val="008F4347"/>
    <w:rsid w:val="008F4D90"/>
    <w:rsid w:val="008F646F"/>
    <w:rsid w:val="0090161D"/>
    <w:rsid w:val="00907A70"/>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55CBE"/>
    <w:rsid w:val="00955E09"/>
    <w:rsid w:val="00961856"/>
    <w:rsid w:val="00962177"/>
    <w:rsid w:val="00962843"/>
    <w:rsid w:val="00966634"/>
    <w:rsid w:val="00967E21"/>
    <w:rsid w:val="00970181"/>
    <w:rsid w:val="009707DE"/>
    <w:rsid w:val="009726FF"/>
    <w:rsid w:val="00973912"/>
    <w:rsid w:val="00974098"/>
    <w:rsid w:val="009839B5"/>
    <w:rsid w:val="0098462D"/>
    <w:rsid w:val="00986196"/>
    <w:rsid w:val="00987D51"/>
    <w:rsid w:val="00992C60"/>
    <w:rsid w:val="00994445"/>
    <w:rsid w:val="00996E70"/>
    <w:rsid w:val="009A1FF5"/>
    <w:rsid w:val="009A3782"/>
    <w:rsid w:val="009A46E0"/>
    <w:rsid w:val="009A50E6"/>
    <w:rsid w:val="009A570E"/>
    <w:rsid w:val="009A704A"/>
    <w:rsid w:val="009B6135"/>
    <w:rsid w:val="009C06C6"/>
    <w:rsid w:val="009C1A4A"/>
    <w:rsid w:val="009C52A4"/>
    <w:rsid w:val="009C7078"/>
    <w:rsid w:val="009C70D2"/>
    <w:rsid w:val="009D15E5"/>
    <w:rsid w:val="009D32AC"/>
    <w:rsid w:val="009D42B2"/>
    <w:rsid w:val="009D508A"/>
    <w:rsid w:val="009D78FC"/>
    <w:rsid w:val="009E0F69"/>
    <w:rsid w:val="009E1D0C"/>
    <w:rsid w:val="009E45D0"/>
    <w:rsid w:val="009E603A"/>
    <w:rsid w:val="009F4A6F"/>
    <w:rsid w:val="009F7831"/>
    <w:rsid w:val="00A009A9"/>
    <w:rsid w:val="00A0364F"/>
    <w:rsid w:val="00A03AB4"/>
    <w:rsid w:val="00A05B51"/>
    <w:rsid w:val="00A05FD8"/>
    <w:rsid w:val="00A07287"/>
    <w:rsid w:val="00A07723"/>
    <w:rsid w:val="00A07729"/>
    <w:rsid w:val="00A12AB4"/>
    <w:rsid w:val="00A15C7B"/>
    <w:rsid w:val="00A16903"/>
    <w:rsid w:val="00A216EE"/>
    <w:rsid w:val="00A2513D"/>
    <w:rsid w:val="00A31EA6"/>
    <w:rsid w:val="00A32CE2"/>
    <w:rsid w:val="00A37367"/>
    <w:rsid w:val="00A406B4"/>
    <w:rsid w:val="00A413CF"/>
    <w:rsid w:val="00A41E69"/>
    <w:rsid w:val="00A4322F"/>
    <w:rsid w:val="00A4645E"/>
    <w:rsid w:val="00A46611"/>
    <w:rsid w:val="00A54388"/>
    <w:rsid w:val="00A5535A"/>
    <w:rsid w:val="00A57DD9"/>
    <w:rsid w:val="00A613CC"/>
    <w:rsid w:val="00A62D74"/>
    <w:rsid w:val="00A630DD"/>
    <w:rsid w:val="00A655CD"/>
    <w:rsid w:val="00A71622"/>
    <w:rsid w:val="00A72B67"/>
    <w:rsid w:val="00A73620"/>
    <w:rsid w:val="00A752AB"/>
    <w:rsid w:val="00A76B0B"/>
    <w:rsid w:val="00A80BC0"/>
    <w:rsid w:val="00A840F2"/>
    <w:rsid w:val="00A87719"/>
    <w:rsid w:val="00A91B8B"/>
    <w:rsid w:val="00A92C6B"/>
    <w:rsid w:val="00A936EB"/>
    <w:rsid w:val="00A94670"/>
    <w:rsid w:val="00A95507"/>
    <w:rsid w:val="00AA6417"/>
    <w:rsid w:val="00AB1459"/>
    <w:rsid w:val="00AB41C8"/>
    <w:rsid w:val="00AB4810"/>
    <w:rsid w:val="00AB5712"/>
    <w:rsid w:val="00AB64C0"/>
    <w:rsid w:val="00AB650C"/>
    <w:rsid w:val="00AB7153"/>
    <w:rsid w:val="00AB7432"/>
    <w:rsid w:val="00AC348B"/>
    <w:rsid w:val="00AC3842"/>
    <w:rsid w:val="00AC3E2E"/>
    <w:rsid w:val="00AC42D2"/>
    <w:rsid w:val="00AC5455"/>
    <w:rsid w:val="00AC638F"/>
    <w:rsid w:val="00AD2838"/>
    <w:rsid w:val="00AD5977"/>
    <w:rsid w:val="00AD6F54"/>
    <w:rsid w:val="00AD73DE"/>
    <w:rsid w:val="00AE5312"/>
    <w:rsid w:val="00AE5506"/>
    <w:rsid w:val="00AF0014"/>
    <w:rsid w:val="00AF6C48"/>
    <w:rsid w:val="00AF70CD"/>
    <w:rsid w:val="00AF7489"/>
    <w:rsid w:val="00B00B9D"/>
    <w:rsid w:val="00B02B25"/>
    <w:rsid w:val="00B1065E"/>
    <w:rsid w:val="00B11EE1"/>
    <w:rsid w:val="00B12FA0"/>
    <w:rsid w:val="00B13DBC"/>
    <w:rsid w:val="00B27071"/>
    <w:rsid w:val="00B3121B"/>
    <w:rsid w:val="00B31BEE"/>
    <w:rsid w:val="00B335FD"/>
    <w:rsid w:val="00B35F43"/>
    <w:rsid w:val="00B36674"/>
    <w:rsid w:val="00B37894"/>
    <w:rsid w:val="00B37DC3"/>
    <w:rsid w:val="00B4107A"/>
    <w:rsid w:val="00B4194B"/>
    <w:rsid w:val="00B432C3"/>
    <w:rsid w:val="00B4363C"/>
    <w:rsid w:val="00B4486B"/>
    <w:rsid w:val="00B4603A"/>
    <w:rsid w:val="00B479BC"/>
    <w:rsid w:val="00B47D29"/>
    <w:rsid w:val="00B47FDC"/>
    <w:rsid w:val="00B5745A"/>
    <w:rsid w:val="00B61691"/>
    <w:rsid w:val="00B62BC0"/>
    <w:rsid w:val="00B63BC7"/>
    <w:rsid w:val="00B63E6A"/>
    <w:rsid w:val="00B65C24"/>
    <w:rsid w:val="00B6716B"/>
    <w:rsid w:val="00B6731A"/>
    <w:rsid w:val="00B71A1B"/>
    <w:rsid w:val="00B8130A"/>
    <w:rsid w:val="00B82BBC"/>
    <w:rsid w:val="00B840F9"/>
    <w:rsid w:val="00B904A6"/>
    <w:rsid w:val="00B917FC"/>
    <w:rsid w:val="00B943A6"/>
    <w:rsid w:val="00B95139"/>
    <w:rsid w:val="00B95576"/>
    <w:rsid w:val="00B9584B"/>
    <w:rsid w:val="00BA0422"/>
    <w:rsid w:val="00BA201C"/>
    <w:rsid w:val="00BA4873"/>
    <w:rsid w:val="00BA7EC9"/>
    <w:rsid w:val="00BB135C"/>
    <w:rsid w:val="00BB179A"/>
    <w:rsid w:val="00BB60FE"/>
    <w:rsid w:val="00BC3527"/>
    <w:rsid w:val="00BC3A85"/>
    <w:rsid w:val="00BC539B"/>
    <w:rsid w:val="00BC64BC"/>
    <w:rsid w:val="00BD77CF"/>
    <w:rsid w:val="00BE1BC6"/>
    <w:rsid w:val="00BE29D9"/>
    <w:rsid w:val="00BE3B0F"/>
    <w:rsid w:val="00BE3CEB"/>
    <w:rsid w:val="00BE56CA"/>
    <w:rsid w:val="00BE5E1F"/>
    <w:rsid w:val="00BE6717"/>
    <w:rsid w:val="00BF14D7"/>
    <w:rsid w:val="00BF55F0"/>
    <w:rsid w:val="00C05A7C"/>
    <w:rsid w:val="00C1037F"/>
    <w:rsid w:val="00C1376C"/>
    <w:rsid w:val="00C13E35"/>
    <w:rsid w:val="00C15F2C"/>
    <w:rsid w:val="00C164E9"/>
    <w:rsid w:val="00C173EB"/>
    <w:rsid w:val="00C21075"/>
    <w:rsid w:val="00C249A3"/>
    <w:rsid w:val="00C24A79"/>
    <w:rsid w:val="00C24DAA"/>
    <w:rsid w:val="00C26115"/>
    <w:rsid w:val="00C26801"/>
    <w:rsid w:val="00C33CB2"/>
    <w:rsid w:val="00C358BB"/>
    <w:rsid w:val="00C405F3"/>
    <w:rsid w:val="00C421F3"/>
    <w:rsid w:val="00C45777"/>
    <w:rsid w:val="00C4649F"/>
    <w:rsid w:val="00C47F3A"/>
    <w:rsid w:val="00C50248"/>
    <w:rsid w:val="00C527CD"/>
    <w:rsid w:val="00C52BED"/>
    <w:rsid w:val="00C54F7C"/>
    <w:rsid w:val="00C5585B"/>
    <w:rsid w:val="00C5782E"/>
    <w:rsid w:val="00C57BAE"/>
    <w:rsid w:val="00C639B7"/>
    <w:rsid w:val="00C64091"/>
    <w:rsid w:val="00C64B9D"/>
    <w:rsid w:val="00C66B7D"/>
    <w:rsid w:val="00C66B84"/>
    <w:rsid w:val="00C66FA0"/>
    <w:rsid w:val="00C70AF8"/>
    <w:rsid w:val="00C72F8C"/>
    <w:rsid w:val="00C7564A"/>
    <w:rsid w:val="00C85ABC"/>
    <w:rsid w:val="00C904E3"/>
    <w:rsid w:val="00C91E56"/>
    <w:rsid w:val="00C972B4"/>
    <w:rsid w:val="00CA32D6"/>
    <w:rsid w:val="00CA3683"/>
    <w:rsid w:val="00CA6B19"/>
    <w:rsid w:val="00CB39DE"/>
    <w:rsid w:val="00CB4792"/>
    <w:rsid w:val="00CC4576"/>
    <w:rsid w:val="00CC6B63"/>
    <w:rsid w:val="00CD65A0"/>
    <w:rsid w:val="00CD709D"/>
    <w:rsid w:val="00CE1831"/>
    <w:rsid w:val="00CE1B14"/>
    <w:rsid w:val="00CE3AEA"/>
    <w:rsid w:val="00CE3BE5"/>
    <w:rsid w:val="00CF2EBE"/>
    <w:rsid w:val="00CF3A37"/>
    <w:rsid w:val="00CF47B6"/>
    <w:rsid w:val="00CF78DE"/>
    <w:rsid w:val="00D007AC"/>
    <w:rsid w:val="00D0226F"/>
    <w:rsid w:val="00D02F6D"/>
    <w:rsid w:val="00D06CF5"/>
    <w:rsid w:val="00D12194"/>
    <w:rsid w:val="00D1386B"/>
    <w:rsid w:val="00D13B30"/>
    <w:rsid w:val="00D167AE"/>
    <w:rsid w:val="00D23A39"/>
    <w:rsid w:val="00D260A3"/>
    <w:rsid w:val="00D30064"/>
    <w:rsid w:val="00D30B85"/>
    <w:rsid w:val="00D341CA"/>
    <w:rsid w:val="00D36A83"/>
    <w:rsid w:val="00D40517"/>
    <w:rsid w:val="00D4156E"/>
    <w:rsid w:val="00D427E4"/>
    <w:rsid w:val="00D442A0"/>
    <w:rsid w:val="00D45916"/>
    <w:rsid w:val="00D46810"/>
    <w:rsid w:val="00D5066D"/>
    <w:rsid w:val="00D55FAC"/>
    <w:rsid w:val="00D57DFA"/>
    <w:rsid w:val="00D63608"/>
    <w:rsid w:val="00D650B6"/>
    <w:rsid w:val="00D660EC"/>
    <w:rsid w:val="00D704B5"/>
    <w:rsid w:val="00D70B37"/>
    <w:rsid w:val="00D7464B"/>
    <w:rsid w:val="00D774E8"/>
    <w:rsid w:val="00D801E6"/>
    <w:rsid w:val="00D8085E"/>
    <w:rsid w:val="00D80870"/>
    <w:rsid w:val="00D8170F"/>
    <w:rsid w:val="00D81DF8"/>
    <w:rsid w:val="00D91629"/>
    <w:rsid w:val="00D9197E"/>
    <w:rsid w:val="00D9287F"/>
    <w:rsid w:val="00D95EF6"/>
    <w:rsid w:val="00D96E3B"/>
    <w:rsid w:val="00D9779E"/>
    <w:rsid w:val="00D97835"/>
    <w:rsid w:val="00DA0D9B"/>
    <w:rsid w:val="00DA273A"/>
    <w:rsid w:val="00DA3126"/>
    <w:rsid w:val="00DA3E64"/>
    <w:rsid w:val="00DA4097"/>
    <w:rsid w:val="00DA4E49"/>
    <w:rsid w:val="00DB2406"/>
    <w:rsid w:val="00DB5829"/>
    <w:rsid w:val="00DC05AC"/>
    <w:rsid w:val="00DC0CF2"/>
    <w:rsid w:val="00DC504A"/>
    <w:rsid w:val="00DD1ABC"/>
    <w:rsid w:val="00DD6CBF"/>
    <w:rsid w:val="00DD75DB"/>
    <w:rsid w:val="00DE05B8"/>
    <w:rsid w:val="00DE3A92"/>
    <w:rsid w:val="00DE4971"/>
    <w:rsid w:val="00DE5DC5"/>
    <w:rsid w:val="00DF0045"/>
    <w:rsid w:val="00DF1EDB"/>
    <w:rsid w:val="00DF5F06"/>
    <w:rsid w:val="00E01C8C"/>
    <w:rsid w:val="00E01EDB"/>
    <w:rsid w:val="00E05301"/>
    <w:rsid w:val="00E05958"/>
    <w:rsid w:val="00E0763F"/>
    <w:rsid w:val="00E20730"/>
    <w:rsid w:val="00E215CB"/>
    <w:rsid w:val="00E21774"/>
    <w:rsid w:val="00E21867"/>
    <w:rsid w:val="00E22D9D"/>
    <w:rsid w:val="00E231ED"/>
    <w:rsid w:val="00E23480"/>
    <w:rsid w:val="00E244F1"/>
    <w:rsid w:val="00E24C48"/>
    <w:rsid w:val="00E25B39"/>
    <w:rsid w:val="00E25E5C"/>
    <w:rsid w:val="00E41631"/>
    <w:rsid w:val="00E45D3C"/>
    <w:rsid w:val="00E54AB5"/>
    <w:rsid w:val="00E55009"/>
    <w:rsid w:val="00E555AE"/>
    <w:rsid w:val="00E55CCD"/>
    <w:rsid w:val="00E630D0"/>
    <w:rsid w:val="00E66060"/>
    <w:rsid w:val="00E674AB"/>
    <w:rsid w:val="00E71518"/>
    <w:rsid w:val="00E74BE7"/>
    <w:rsid w:val="00E753EA"/>
    <w:rsid w:val="00E7558A"/>
    <w:rsid w:val="00E8002A"/>
    <w:rsid w:val="00E80ED7"/>
    <w:rsid w:val="00E8529A"/>
    <w:rsid w:val="00E871BA"/>
    <w:rsid w:val="00E9157C"/>
    <w:rsid w:val="00E91629"/>
    <w:rsid w:val="00E9485D"/>
    <w:rsid w:val="00E97E6C"/>
    <w:rsid w:val="00EA1624"/>
    <w:rsid w:val="00EA1E0E"/>
    <w:rsid w:val="00EA668B"/>
    <w:rsid w:val="00EB0333"/>
    <w:rsid w:val="00EB0ECA"/>
    <w:rsid w:val="00EB20CF"/>
    <w:rsid w:val="00EB22C8"/>
    <w:rsid w:val="00EC1267"/>
    <w:rsid w:val="00EC4AE1"/>
    <w:rsid w:val="00EC6E1A"/>
    <w:rsid w:val="00EC70B5"/>
    <w:rsid w:val="00ED0427"/>
    <w:rsid w:val="00ED0BEA"/>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0ECD"/>
    <w:rsid w:val="00F01192"/>
    <w:rsid w:val="00F019D9"/>
    <w:rsid w:val="00F03332"/>
    <w:rsid w:val="00F034C4"/>
    <w:rsid w:val="00F075E1"/>
    <w:rsid w:val="00F077AB"/>
    <w:rsid w:val="00F130F0"/>
    <w:rsid w:val="00F20045"/>
    <w:rsid w:val="00F22EF5"/>
    <w:rsid w:val="00F23B21"/>
    <w:rsid w:val="00F24B76"/>
    <w:rsid w:val="00F2555A"/>
    <w:rsid w:val="00F25F20"/>
    <w:rsid w:val="00F26D0B"/>
    <w:rsid w:val="00F322AA"/>
    <w:rsid w:val="00F323DC"/>
    <w:rsid w:val="00F4025C"/>
    <w:rsid w:val="00F4212F"/>
    <w:rsid w:val="00F436BC"/>
    <w:rsid w:val="00F54C4D"/>
    <w:rsid w:val="00F564F4"/>
    <w:rsid w:val="00F5771C"/>
    <w:rsid w:val="00F65499"/>
    <w:rsid w:val="00F67D6C"/>
    <w:rsid w:val="00F71555"/>
    <w:rsid w:val="00F76553"/>
    <w:rsid w:val="00F779B1"/>
    <w:rsid w:val="00F821DB"/>
    <w:rsid w:val="00F8522E"/>
    <w:rsid w:val="00F87102"/>
    <w:rsid w:val="00F906C4"/>
    <w:rsid w:val="00F90848"/>
    <w:rsid w:val="00F94870"/>
    <w:rsid w:val="00F94A5F"/>
    <w:rsid w:val="00F969A0"/>
    <w:rsid w:val="00F9750C"/>
    <w:rsid w:val="00FA04E6"/>
    <w:rsid w:val="00FA29D8"/>
    <w:rsid w:val="00FA7122"/>
    <w:rsid w:val="00FA74FB"/>
    <w:rsid w:val="00FB2ACE"/>
    <w:rsid w:val="00FB2C38"/>
    <w:rsid w:val="00FB38EF"/>
    <w:rsid w:val="00FB47A0"/>
    <w:rsid w:val="00FB5018"/>
    <w:rsid w:val="00FB6678"/>
    <w:rsid w:val="00FC3A54"/>
    <w:rsid w:val="00FD1F30"/>
    <w:rsid w:val="00FD5D2D"/>
    <w:rsid w:val="00FD6260"/>
    <w:rsid w:val="00FE2779"/>
    <w:rsid w:val="00FE297C"/>
    <w:rsid w:val="00FE2A7F"/>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0">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0"/>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 w:type="character" w:customStyle="1" w:styleId="B3Char2">
    <w:name w:val="B3 Char2"/>
    <w:qFormat/>
    <w:rsid w:val="00735DE8"/>
    <w:rPr>
      <w:rFonts w:eastAsia="Times New Roman"/>
      <w:lang w:val="en-GB" w:eastAsia="ja-JP"/>
    </w:rPr>
  </w:style>
  <w:style w:type="paragraph" w:customStyle="1" w:styleId="TAH">
    <w:name w:val="TAH"/>
    <w:basedOn w:val="TAC"/>
    <w:link w:val="TAHChar"/>
    <w:qFormat/>
    <w:rsid w:val="00BE56CA"/>
    <w:rPr>
      <w:b/>
    </w:rPr>
  </w:style>
  <w:style w:type="paragraph" w:customStyle="1" w:styleId="TAC">
    <w:name w:val="TAC"/>
    <w:basedOn w:val="a"/>
    <w:link w:val="TACChar"/>
    <w:qFormat/>
    <w:rsid w:val="00BE56CA"/>
    <w:pPr>
      <w:keepNext/>
      <w:keepLines/>
      <w:overflowPunct/>
      <w:autoSpaceDE/>
      <w:autoSpaceDN/>
      <w:adjustRightInd/>
      <w:spacing w:after="0"/>
      <w:jc w:val="center"/>
    </w:pPr>
    <w:rPr>
      <w:rFonts w:ascii="Arial" w:hAnsi="Arial"/>
      <w:sz w:val="18"/>
      <w:lang w:eastAsia="en-US"/>
    </w:rPr>
  </w:style>
  <w:style w:type="character" w:customStyle="1" w:styleId="TAHChar">
    <w:name w:val="TAH Char"/>
    <w:link w:val="TAH"/>
    <w:qFormat/>
    <w:rsid w:val="00BE56CA"/>
    <w:rPr>
      <w:rFonts w:ascii="Arial" w:eastAsia="宋体" w:hAnsi="Arial" w:cs="Times New Roman"/>
      <w:b/>
      <w:sz w:val="18"/>
      <w:szCs w:val="20"/>
      <w:lang w:val="en-GB"/>
    </w:rPr>
  </w:style>
  <w:style w:type="character" w:customStyle="1" w:styleId="TACChar">
    <w:name w:val="TAC Char"/>
    <w:link w:val="TAC"/>
    <w:qFormat/>
    <w:rsid w:val="00BE56CA"/>
    <w:rPr>
      <w:rFonts w:ascii="Arial" w:eastAsia="宋体" w:hAnsi="Arial" w:cs="Times New Roman"/>
      <w:sz w:val="18"/>
      <w:szCs w:val="20"/>
      <w:lang w:val="en-GB"/>
    </w:rPr>
  </w:style>
  <w:style w:type="paragraph" w:customStyle="1" w:styleId="B3">
    <w:name w:val="B3+"/>
    <w:basedOn w:val="B30"/>
    <w:qFormat/>
    <w:rsid w:val="00992C60"/>
    <w:pPr>
      <w:widowControl/>
      <w:numPr>
        <w:numId w:val="44"/>
      </w:numPr>
      <w:tabs>
        <w:tab w:val="clear" w:pos="1644"/>
        <w:tab w:val="left" w:pos="1134"/>
        <w:tab w:val="num" w:pos="1191"/>
      </w:tabs>
      <w:overflowPunct w:val="0"/>
      <w:autoSpaceDE w:val="0"/>
      <w:autoSpaceDN w:val="0"/>
      <w:adjustRightInd w:val="0"/>
      <w:ind w:left="1191" w:hanging="454"/>
      <w:jc w:val="left"/>
      <w:textAlignment w:val="baseline"/>
    </w:pPr>
    <w:rPr>
      <w:rFonts w:ascii="Times New Roman" w:eastAsia="MS Mincho" w:hAnsi="Times New Roman" w:cs="Times New Roman"/>
      <w:snapToGrid/>
      <w:color w:val="auto"/>
      <w:kern w:val="0"/>
      <w:sz w:val="20"/>
      <w:szCs w:val="20"/>
      <w:lang w:eastAsia="en-GB"/>
    </w:rPr>
  </w:style>
  <w:style w:type="paragraph" w:customStyle="1" w:styleId="af7">
    <w:name w:val="图"/>
    <w:basedOn w:val="a"/>
    <w:qFormat/>
    <w:rsid w:val="007B4B23"/>
    <w:pPr>
      <w:widowControl w:val="0"/>
      <w:overflowPunct/>
      <w:autoSpaceDE/>
      <w:autoSpaceDN/>
      <w:adjustRightInd/>
      <w:spacing w:afterLines="50" w:after="50"/>
      <w:jc w:val="center"/>
    </w:pPr>
    <w:rPr>
      <w:noProof/>
      <w:kern w:val="2"/>
      <w:sz w:val="21"/>
      <w:szCs w:val="22"/>
      <w:u w:color="EEECE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9261346">
      <w:bodyDiv w:val="1"/>
      <w:marLeft w:val="0"/>
      <w:marRight w:val="0"/>
      <w:marTop w:val="0"/>
      <w:marBottom w:val="0"/>
      <w:divBdr>
        <w:top w:val="none" w:sz="0" w:space="0" w:color="auto"/>
        <w:left w:val="none" w:sz="0" w:space="0" w:color="auto"/>
        <w:bottom w:val="none" w:sz="0" w:space="0" w:color="auto"/>
        <w:right w:val="none" w:sz="0" w:space="0" w:color="auto"/>
      </w:divBdr>
    </w:div>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5</cp:revision>
  <dcterms:created xsi:type="dcterms:W3CDTF">2023-08-10T02:55:00Z</dcterms:created>
  <dcterms:modified xsi:type="dcterms:W3CDTF">2023-08-11T07:47:00Z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(3)OXY2IxnGp948ih8uaxm68kvC7gQqv63mFHZd0GlW/LTQH3fQU0Kciphj2j3D2YMZS6OO1XTZ
kIL4XbxNwBG9Dnu69mHTksdqIVleweMliHgjtQT2vxTH+ByQlS6zTaUum8iSwvnDaKoKR1dm
9ytFbK0+2yFwo8wL9c9XTUUB5JqDNdxn8x5cm2hmmrcL/FddSj3r9J1oV3ru6NtrpKMh9+H+
tmNjJRvrn6IRXa5dfn</vt:lpwstr>
  </property>
  <property fmtid="{D5CDD505-2E9C-101B-9397-08002B2CF9AE}" pid="3" name="_2015_ms_pID_7253431">
    <vt:lpwstr>0wNiHt5hPIJ/SwxJrLuzpBX0SaluMZYSw8z1Gpl91ZfVfMzUSYHMIs
qfNOZkdWPap1iOf1CoBKAXJkYPXqTa7EaeNCO6+0fewHHwdYiM1QHf7nEcNY6ZclczX4dpBA
0x85tlbALqmdSbZt7UYacT83sWCyRBA9tF/rpNiUhk8jZhRLuCzQS35BIYdI1WjUAmmwp3E2
CCJ14W/1xlXk7fz1HdO1GtuqE5WlQMlHClHp</vt:lpwstr>
  </property>
  <property fmtid="{D5CDD505-2E9C-101B-9397-08002B2CF9AE}" pid="4" name="_2015_ms_pID_7253432">
    <vt:lpwstr>1xhvwBS0a1BV7oummYCgrJI=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1690526289</vt:lpwstr>
  </property>
</Properties>
</file>